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D83" w:rsidRDefault="003E7D83" w:rsidP="00030984">
      <w:pPr>
        <w:pStyle w:val="NormalWeb"/>
        <w:spacing w:before="0" w:beforeAutospacing="0" w:after="360" w:afterAutospacing="0"/>
        <w:rPr>
          <w:rFonts w:ascii="Helvetica" w:hAnsi="Helvetica" w:cs="Helvetica"/>
          <w:b/>
          <w:color w:val="111111"/>
          <w:sz w:val="22"/>
          <w:szCs w:val="22"/>
        </w:rPr>
      </w:pPr>
    </w:p>
    <w:p w:rsidR="0051647F" w:rsidRDefault="0051647F" w:rsidP="0051647F">
      <w:pPr>
        <w:pStyle w:val="NoSpacing"/>
        <w:jc w:val="right"/>
        <w:rPr>
          <w:b/>
          <w:i/>
        </w:rPr>
      </w:pPr>
      <w:r w:rsidRPr="0051647F">
        <w:rPr>
          <w:b/>
          <w:i/>
        </w:rPr>
        <w:t xml:space="preserve">The human right to adequate housing is the right of </w:t>
      </w:r>
    </w:p>
    <w:p w:rsidR="0051647F" w:rsidRPr="0051647F" w:rsidRDefault="0051647F" w:rsidP="0051647F">
      <w:pPr>
        <w:pStyle w:val="NoSpacing"/>
        <w:jc w:val="right"/>
        <w:rPr>
          <w:b/>
          <w:i/>
        </w:rPr>
      </w:pPr>
      <w:r w:rsidRPr="0051647F">
        <w:rPr>
          <w:b/>
          <w:i/>
        </w:rPr>
        <w:t xml:space="preserve">every woman, man, youth and child to gain and sustain </w:t>
      </w:r>
    </w:p>
    <w:p w:rsidR="0051647F" w:rsidRPr="0051647F" w:rsidRDefault="0051647F" w:rsidP="0051647F">
      <w:pPr>
        <w:pStyle w:val="NoSpacing"/>
        <w:jc w:val="right"/>
        <w:rPr>
          <w:b/>
          <w:i/>
        </w:rPr>
      </w:pPr>
      <w:r w:rsidRPr="0051647F">
        <w:rPr>
          <w:b/>
          <w:i/>
        </w:rPr>
        <w:t xml:space="preserve">a safe and secure home and community in which </w:t>
      </w:r>
    </w:p>
    <w:p w:rsidR="0051647F" w:rsidRDefault="0051647F" w:rsidP="0051647F">
      <w:pPr>
        <w:pStyle w:val="NoSpacing"/>
        <w:jc w:val="right"/>
        <w:rPr>
          <w:b/>
          <w:i/>
        </w:rPr>
      </w:pPr>
      <w:r w:rsidRPr="0051647F">
        <w:rPr>
          <w:b/>
          <w:i/>
        </w:rPr>
        <w:t xml:space="preserve">to live in peace and dignity. </w:t>
      </w:r>
    </w:p>
    <w:p w:rsidR="0051647F" w:rsidRPr="0051647F" w:rsidRDefault="0051647F" w:rsidP="0051647F">
      <w:pPr>
        <w:pStyle w:val="NoSpacing"/>
        <w:jc w:val="right"/>
        <w:rPr>
          <w:b/>
          <w:i/>
        </w:rPr>
      </w:pPr>
    </w:p>
    <w:p w:rsidR="0051647F" w:rsidRPr="0051647F" w:rsidRDefault="0051647F" w:rsidP="0051647F">
      <w:pPr>
        <w:pStyle w:val="NoSpacing"/>
        <w:jc w:val="right"/>
        <w:rPr>
          <w:rFonts w:ascii="Helvetica" w:hAnsi="Helvetica" w:cs="Helvetica"/>
          <w:b/>
          <w:color w:val="111111"/>
        </w:rPr>
      </w:pPr>
      <w:proofErr w:type="spellStart"/>
      <w:r w:rsidRPr="0051647F">
        <w:rPr>
          <w:b/>
        </w:rPr>
        <w:t>Miloon</w:t>
      </w:r>
      <w:proofErr w:type="spellEnd"/>
      <w:r w:rsidRPr="0051647F">
        <w:rPr>
          <w:b/>
        </w:rPr>
        <w:t xml:space="preserve"> Kothari, former United Nations Special Rapporteur on adequate housing</w:t>
      </w:r>
    </w:p>
    <w:p w:rsidR="0051647F" w:rsidRDefault="0051647F" w:rsidP="00030984">
      <w:pPr>
        <w:pStyle w:val="NormalWeb"/>
        <w:spacing w:before="0" w:beforeAutospacing="0" w:after="360" w:afterAutospacing="0"/>
        <w:rPr>
          <w:rFonts w:ascii="Helvetica" w:hAnsi="Helvetica" w:cs="Helvetica"/>
          <w:b/>
          <w:color w:val="111111"/>
          <w:sz w:val="22"/>
          <w:szCs w:val="22"/>
        </w:rPr>
      </w:pPr>
    </w:p>
    <w:p w:rsidR="00030984" w:rsidRPr="00030984" w:rsidRDefault="00030984" w:rsidP="00030984">
      <w:pPr>
        <w:pStyle w:val="NormalWeb"/>
        <w:spacing w:before="0" w:beforeAutospacing="0" w:after="360" w:afterAutospacing="0"/>
        <w:rPr>
          <w:rFonts w:ascii="Helvetica" w:hAnsi="Helvetica" w:cs="Helvetica"/>
          <w:color w:val="111111"/>
          <w:sz w:val="22"/>
          <w:szCs w:val="22"/>
        </w:rPr>
      </w:pPr>
      <w:r w:rsidRPr="00030984">
        <w:rPr>
          <w:rFonts w:ascii="Helvetica" w:hAnsi="Helvetica" w:cs="Helvetica"/>
          <w:b/>
          <w:color w:val="111111"/>
          <w:sz w:val="22"/>
          <w:szCs w:val="22"/>
        </w:rPr>
        <w:t>INTRODUCTION</w:t>
      </w:r>
      <w:r w:rsidRPr="00030984">
        <w:rPr>
          <w:rFonts w:ascii="Helvetica" w:hAnsi="Helvetica" w:cs="Helvetica"/>
          <w:color w:val="111111"/>
          <w:sz w:val="22"/>
          <w:szCs w:val="22"/>
        </w:rPr>
        <w:t xml:space="preserve"> </w:t>
      </w:r>
    </w:p>
    <w:p w:rsidR="00030984" w:rsidRPr="00030984" w:rsidRDefault="00030984" w:rsidP="00030984">
      <w:pPr>
        <w:pStyle w:val="NormalWeb"/>
        <w:spacing w:before="0" w:beforeAutospacing="0" w:after="360" w:afterAutospacing="0"/>
        <w:jc w:val="both"/>
        <w:rPr>
          <w:rFonts w:ascii="Cambria" w:hAnsi="Cambria" w:cs="Helvetica"/>
          <w:color w:val="111111"/>
          <w:sz w:val="28"/>
          <w:szCs w:val="28"/>
        </w:rPr>
      </w:pPr>
      <w:r w:rsidRPr="00030984">
        <w:rPr>
          <w:rFonts w:ascii="Cambria" w:hAnsi="Cambria" w:cs="Helvetica"/>
          <w:color w:val="111111"/>
          <w:sz w:val="28"/>
          <w:szCs w:val="28"/>
        </w:rPr>
        <w:t xml:space="preserve">The Global 16 Days Campaign was launched by the Center for Women’s Global Leadership (CWGL) at its first Women’s Global Leadership Institute in 1991, has been used worldwide to call for the elimination of gender-based violence (GBV). It is run annually from November 25 (International Day Against Violence Against Women) to December 10 (International Human Rights Day). </w:t>
      </w:r>
    </w:p>
    <w:p w:rsidR="00030984" w:rsidRDefault="00030984" w:rsidP="00030984">
      <w:pPr>
        <w:pStyle w:val="NormalWeb"/>
        <w:spacing w:before="0" w:beforeAutospacing="0" w:after="360" w:afterAutospacing="0"/>
        <w:jc w:val="both"/>
        <w:rPr>
          <w:rStyle w:val="Strong"/>
          <w:rFonts w:ascii="Cambria" w:hAnsi="Cambria" w:cs="Helvetica"/>
          <w:b w:val="0"/>
          <w:color w:val="000000" w:themeColor="text1"/>
          <w:sz w:val="28"/>
          <w:szCs w:val="28"/>
        </w:rPr>
      </w:pPr>
      <w:r w:rsidRPr="00030984">
        <w:rPr>
          <w:rFonts w:ascii="Cambria" w:hAnsi="Cambria" w:cs="Helvetica"/>
          <w:color w:val="000000" w:themeColor="text1"/>
          <w:sz w:val="28"/>
          <w:szCs w:val="28"/>
        </w:rPr>
        <w:t>In 2020, the Campaign will</w:t>
      </w:r>
      <w:r w:rsidRPr="00030984">
        <w:rPr>
          <w:rFonts w:ascii="Cambria" w:hAnsi="Cambria" w:cs="Helvetica"/>
          <w:b/>
          <w:color w:val="000000" w:themeColor="text1"/>
          <w:sz w:val="28"/>
          <w:szCs w:val="28"/>
        </w:rPr>
        <w:t> </w:t>
      </w:r>
      <w:hyperlink r:id="rId5" w:anchor="gallery-4" w:history="1">
        <w:r w:rsidRPr="00030984">
          <w:rPr>
            <w:rStyle w:val="Strong"/>
            <w:rFonts w:ascii="Cambria" w:hAnsi="Cambria" w:cs="Helvetica"/>
            <w:b w:val="0"/>
            <w:color w:val="000000" w:themeColor="text1"/>
            <w:sz w:val="28"/>
            <w:szCs w:val="28"/>
          </w:rPr>
          <w:t>increase its efforts to amplify the voices of women workers in the informal economy</w:t>
        </w:r>
      </w:hyperlink>
      <w:r w:rsidRPr="00030984">
        <w:rPr>
          <w:rFonts w:ascii="Cambria" w:hAnsi="Cambria" w:cs="Helvetica"/>
          <w:b/>
          <w:color w:val="000000" w:themeColor="text1"/>
          <w:sz w:val="28"/>
          <w:szCs w:val="28"/>
        </w:rPr>
        <w:t> </w:t>
      </w:r>
      <w:r w:rsidRPr="00030984">
        <w:rPr>
          <w:rFonts w:ascii="Cambria" w:hAnsi="Cambria" w:cs="Helvetica"/>
          <w:color w:val="000000" w:themeColor="text1"/>
          <w:sz w:val="28"/>
          <w:szCs w:val="28"/>
        </w:rPr>
        <w:t>while continuing to call for the</w:t>
      </w:r>
      <w:r w:rsidRPr="00030984">
        <w:rPr>
          <w:rFonts w:ascii="Cambria" w:hAnsi="Cambria" w:cs="Helvetica"/>
          <w:b/>
          <w:color w:val="000000" w:themeColor="text1"/>
          <w:sz w:val="28"/>
          <w:szCs w:val="28"/>
        </w:rPr>
        <w:t> </w:t>
      </w:r>
      <w:r w:rsidRPr="00030984">
        <w:rPr>
          <w:rStyle w:val="Strong"/>
          <w:rFonts w:ascii="Cambria" w:hAnsi="Cambria" w:cs="Helvetica"/>
          <w:b w:val="0"/>
          <w:color w:val="000000" w:themeColor="text1"/>
          <w:sz w:val="28"/>
          <w:szCs w:val="28"/>
        </w:rPr>
        <w:t>ratification of ILO Convention 190</w:t>
      </w:r>
      <w:r w:rsidRPr="00030984">
        <w:rPr>
          <w:rFonts w:ascii="Cambria" w:hAnsi="Cambria" w:cs="Helvetica"/>
          <w:b/>
          <w:color w:val="000000" w:themeColor="text1"/>
          <w:sz w:val="28"/>
          <w:szCs w:val="28"/>
        </w:rPr>
        <w:t> </w:t>
      </w:r>
      <w:r w:rsidRPr="00030984">
        <w:rPr>
          <w:rFonts w:ascii="Cambria" w:hAnsi="Cambria" w:cs="Helvetica"/>
          <w:color w:val="000000" w:themeColor="text1"/>
          <w:sz w:val="28"/>
          <w:szCs w:val="28"/>
        </w:rPr>
        <w:t>and to</w:t>
      </w:r>
      <w:r w:rsidRPr="00030984">
        <w:rPr>
          <w:rFonts w:ascii="Cambria" w:hAnsi="Cambria" w:cs="Helvetica"/>
          <w:b/>
          <w:color w:val="000000" w:themeColor="text1"/>
          <w:sz w:val="28"/>
          <w:szCs w:val="28"/>
        </w:rPr>
        <w:t> </w:t>
      </w:r>
      <w:r w:rsidRPr="00030984">
        <w:rPr>
          <w:rStyle w:val="Strong"/>
          <w:rFonts w:ascii="Cambria" w:hAnsi="Cambria" w:cs="Helvetica"/>
          <w:b w:val="0"/>
          <w:color w:val="000000" w:themeColor="text1"/>
          <w:sz w:val="28"/>
          <w:szCs w:val="28"/>
        </w:rPr>
        <w:t>end all forms of GBV in private and public spaces.</w:t>
      </w:r>
    </w:p>
    <w:p w:rsidR="003E7D83" w:rsidRPr="003E7D83" w:rsidRDefault="00196E0D" w:rsidP="003E7D83">
      <w:pPr>
        <w:pStyle w:val="NormalWeb"/>
        <w:spacing w:before="0" w:beforeAutospacing="0" w:after="360" w:afterAutospacing="0"/>
        <w:jc w:val="both"/>
        <w:rPr>
          <w:rFonts w:ascii="Cambria" w:hAnsi="Cambria" w:cs="Helvetica"/>
          <w:color w:val="000000" w:themeColor="text1"/>
          <w:sz w:val="28"/>
          <w:szCs w:val="28"/>
        </w:rPr>
      </w:pPr>
      <w:r>
        <w:rPr>
          <w:noProof/>
        </w:rPr>
        <w:drawing>
          <wp:anchor distT="0" distB="0" distL="114300" distR="114300" simplePos="0" relativeHeight="251658240" behindDoc="0" locked="0" layoutInCell="1" allowOverlap="1" wp14:anchorId="083C87E2">
            <wp:simplePos x="0" y="0"/>
            <wp:positionH relativeFrom="margin">
              <wp:align>left</wp:align>
            </wp:positionH>
            <wp:positionV relativeFrom="paragraph">
              <wp:posOffset>-635</wp:posOffset>
            </wp:positionV>
            <wp:extent cx="3905250" cy="2200275"/>
            <wp:effectExtent l="0" t="0" r="0" b="9525"/>
            <wp:wrapThrough wrapText="bothSides">
              <wp:wrapPolygon edited="0">
                <wp:start x="0" y="0"/>
                <wp:lineTo x="0" y="21506"/>
                <wp:lineTo x="21495" y="21506"/>
                <wp:lineTo x="21495" y="0"/>
                <wp:lineTo x="0" y="0"/>
              </wp:wrapPolygon>
            </wp:wrapThrough>
            <wp:docPr id="1" name="Picture 1" descr="Domestic Violence and Homelessness – domestic violence and homeless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stic Violence and Homelessness – domestic violence and homeless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984" w:rsidRPr="003E7D83">
        <w:rPr>
          <w:rFonts w:ascii="Cambria" w:hAnsi="Cambria" w:cs="Helvetica"/>
          <w:color w:val="000000" w:themeColor="text1"/>
          <w:sz w:val="28"/>
          <w:szCs w:val="28"/>
        </w:rPr>
        <w:t xml:space="preserve">While we believe in the importance of economic empowerment </w:t>
      </w:r>
      <w:r w:rsidR="003E7D83" w:rsidRPr="003E7D83">
        <w:rPr>
          <w:rFonts w:ascii="Cambria" w:hAnsi="Cambria" w:cs="Helvetica"/>
          <w:color w:val="000000" w:themeColor="text1"/>
          <w:sz w:val="28"/>
          <w:szCs w:val="28"/>
        </w:rPr>
        <w:t>as</w:t>
      </w:r>
      <w:r w:rsidR="00030984" w:rsidRPr="003E7D83">
        <w:rPr>
          <w:rFonts w:ascii="Cambria" w:hAnsi="Cambria" w:cs="Helvetica"/>
          <w:color w:val="000000" w:themeColor="text1"/>
          <w:sz w:val="28"/>
          <w:szCs w:val="28"/>
        </w:rPr>
        <w:t xml:space="preserve"> utmost importance towards gender equality </w:t>
      </w:r>
      <w:r w:rsidR="003E7D83" w:rsidRPr="003E7D83">
        <w:rPr>
          <w:rFonts w:ascii="Cambria" w:hAnsi="Cambria" w:cs="Helvetica"/>
          <w:color w:val="000000" w:themeColor="text1"/>
          <w:sz w:val="28"/>
          <w:szCs w:val="28"/>
        </w:rPr>
        <w:t>and that economic abuse by an intimate partner is also a form of violence, we are convinced that the immediate need of a domestic violence survivor is a</w:t>
      </w:r>
      <w:r w:rsidR="004A4599">
        <w:rPr>
          <w:rFonts w:ascii="Cambria" w:hAnsi="Cambria" w:cs="Helvetica"/>
          <w:color w:val="000000" w:themeColor="text1"/>
          <w:sz w:val="28"/>
          <w:szCs w:val="28"/>
        </w:rPr>
        <w:t>lso a</w:t>
      </w:r>
      <w:r w:rsidR="003E7D83" w:rsidRPr="003E7D83">
        <w:rPr>
          <w:rFonts w:ascii="Cambria" w:hAnsi="Cambria" w:cs="Helvetica"/>
          <w:color w:val="000000" w:themeColor="text1"/>
          <w:sz w:val="28"/>
          <w:szCs w:val="28"/>
        </w:rPr>
        <w:t xml:space="preserve"> safe home. While some of them may be able to stay safe in their own home, others would require emergency shelters and transitional housing programs before being </w:t>
      </w:r>
      <w:r w:rsidR="003E7D83">
        <w:rPr>
          <w:rFonts w:ascii="Cambria" w:hAnsi="Cambria" w:cs="Helvetica"/>
          <w:color w:val="000000" w:themeColor="text1"/>
          <w:sz w:val="28"/>
          <w:szCs w:val="28"/>
        </w:rPr>
        <w:t xml:space="preserve">to regain independent housing. </w:t>
      </w:r>
    </w:p>
    <w:p w:rsidR="00A61A13" w:rsidRDefault="00A61A13" w:rsidP="00030984">
      <w:pPr>
        <w:pStyle w:val="NormalWeb"/>
        <w:spacing w:before="0" w:beforeAutospacing="0" w:after="360" w:afterAutospacing="0"/>
        <w:jc w:val="both"/>
        <w:rPr>
          <w:rFonts w:ascii="Cambria" w:hAnsi="Cambria" w:cs="Helvetica"/>
          <w:b/>
          <w:color w:val="000000" w:themeColor="text1"/>
          <w:sz w:val="28"/>
          <w:szCs w:val="28"/>
        </w:rPr>
      </w:pPr>
    </w:p>
    <w:p w:rsidR="00A61A13" w:rsidRDefault="00A61A13" w:rsidP="00030984">
      <w:pPr>
        <w:pStyle w:val="NormalWeb"/>
        <w:spacing w:before="0" w:beforeAutospacing="0" w:after="360" w:afterAutospacing="0"/>
        <w:jc w:val="both"/>
        <w:rPr>
          <w:rFonts w:ascii="Cambria" w:hAnsi="Cambria" w:cs="Helvetica"/>
          <w:b/>
          <w:color w:val="000000" w:themeColor="text1"/>
          <w:sz w:val="28"/>
          <w:szCs w:val="28"/>
        </w:rPr>
      </w:pPr>
    </w:p>
    <w:p w:rsidR="00030984" w:rsidRDefault="003E7D83" w:rsidP="00030984">
      <w:pPr>
        <w:pStyle w:val="NormalWeb"/>
        <w:spacing w:before="0" w:beforeAutospacing="0" w:after="360" w:afterAutospacing="0"/>
        <w:jc w:val="both"/>
        <w:rPr>
          <w:rFonts w:ascii="Cambria" w:hAnsi="Cambria" w:cs="Helvetica"/>
          <w:b/>
          <w:color w:val="000000" w:themeColor="text1"/>
          <w:sz w:val="28"/>
          <w:szCs w:val="28"/>
        </w:rPr>
      </w:pPr>
      <w:r>
        <w:rPr>
          <w:rFonts w:ascii="Cambria" w:hAnsi="Cambria" w:cs="Helvetica"/>
          <w:b/>
          <w:color w:val="000000" w:themeColor="text1"/>
          <w:sz w:val="28"/>
          <w:szCs w:val="28"/>
        </w:rPr>
        <w:lastRenderedPageBreak/>
        <w:t>Homelessness:</w:t>
      </w:r>
      <w:r w:rsidR="00030984">
        <w:rPr>
          <w:rFonts w:ascii="Cambria" w:hAnsi="Cambria" w:cs="Helvetica"/>
          <w:b/>
          <w:color w:val="000000" w:themeColor="text1"/>
          <w:sz w:val="28"/>
          <w:szCs w:val="28"/>
        </w:rPr>
        <w:t xml:space="preserve"> A human right violation </w:t>
      </w:r>
    </w:p>
    <w:p w:rsidR="00196E0D" w:rsidRPr="00030984" w:rsidRDefault="00196E0D" w:rsidP="00030984">
      <w:pPr>
        <w:pStyle w:val="NormalWeb"/>
        <w:spacing w:before="0" w:beforeAutospacing="0" w:after="360" w:afterAutospacing="0"/>
        <w:jc w:val="both"/>
        <w:rPr>
          <w:rFonts w:ascii="Cambria" w:hAnsi="Cambria" w:cs="Helvetica"/>
          <w:b/>
          <w:color w:val="000000" w:themeColor="text1"/>
          <w:sz w:val="28"/>
          <w:szCs w:val="28"/>
        </w:rPr>
      </w:pPr>
      <w:r>
        <w:rPr>
          <w:noProof/>
        </w:rPr>
        <w:drawing>
          <wp:inline distT="0" distB="0" distL="0" distR="0">
            <wp:extent cx="5943600" cy="4175379"/>
            <wp:effectExtent l="0" t="0" r="0" b="0"/>
            <wp:docPr id="3" name="Picture 3" descr="House on hill. House on green hills in spring. Child's drawing with crayons  , #spon, #green, #hills, #House, #hil… | Crayon drawings, Drawing for kids,  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 on hill. House on green hills in spring. Child's drawing with crayons  , #spon, #green, #hills, #House, #hil… | Crayon drawings, Drawing for kids,  Art for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75379"/>
                    </a:xfrm>
                    <a:prstGeom prst="rect">
                      <a:avLst/>
                    </a:prstGeom>
                    <a:noFill/>
                    <a:ln>
                      <a:noFill/>
                    </a:ln>
                  </pic:spPr>
                </pic:pic>
              </a:graphicData>
            </a:graphic>
          </wp:inline>
        </w:drawing>
      </w:r>
    </w:p>
    <w:p w:rsidR="00030984" w:rsidRPr="00A61A13" w:rsidRDefault="00BD42FB" w:rsidP="00BD42FB">
      <w:pPr>
        <w:jc w:val="both"/>
        <w:rPr>
          <w:rFonts w:ascii="Cambria" w:hAnsi="Cambria"/>
          <w:sz w:val="28"/>
          <w:szCs w:val="28"/>
        </w:rPr>
      </w:pPr>
      <w:r w:rsidRPr="00A61A13">
        <w:rPr>
          <w:rFonts w:ascii="Cambria" w:hAnsi="Cambria"/>
          <w:sz w:val="28"/>
          <w:szCs w:val="28"/>
        </w:rPr>
        <w:t>In addition to the Universal Declaration of Human Rights (art. 25), the most authoritative international recognition of the right to adequate housing as a component of the right to an adequate standard of living is contained in the International Covenant on Economic, Social and Cultural Rights, which states that States parties “[…] recognize the right of everyone to an adequate standard of living for himself and his family, including adequate food, clothing and housing”</w:t>
      </w:r>
      <w:r w:rsidR="0051647F" w:rsidRPr="00A61A13">
        <w:rPr>
          <w:rFonts w:ascii="Cambria" w:hAnsi="Cambria"/>
          <w:sz w:val="28"/>
          <w:szCs w:val="28"/>
        </w:rPr>
        <w:t xml:space="preserve">. </w:t>
      </w:r>
      <w:r w:rsidRPr="00A61A13">
        <w:rPr>
          <w:rFonts w:ascii="Cambria" w:hAnsi="Cambria"/>
          <w:sz w:val="28"/>
          <w:szCs w:val="28"/>
        </w:rPr>
        <w:t>According to the report ‘Women and the right to adequate housing’ published by the Office of the High Commissioner of the United Nations Human Rights, “The lack of protection of women’s right to adequate housing can make them more vulnerable to domestic violence.</w:t>
      </w:r>
    </w:p>
    <w:p w:rsidR="00A61A13" w:rsidRPr="00A61A13" w:rsidRDefault="00A61A13" w:rsidP="00BD42FB">
      <w:pPr>
        <w:jc w:val="both"/>
        <w:rPr>
          <w:rFonts w:ascii="Cambria" w:hAnsi="Cambria"/>
          <w:sz w:val="28"/>
          <w:szCs w:val="28"/>
        </w:rPr>
      </w:pPr>
      <w:r w:rsidRPr="00A61A13">
        <w:rPr>
          <w:rFonts w:ascii="Cambria" w:hAnsi="Cambria"/>
          <w:sz w:val="28"/>
          <w:szCs w:val="28"/>
        </w:rPr>
        <w:t xml:space="preserve">Denial of secure tenure through gender-biased laws, policies, regulations or customary laws and practices can also make women more vulnerable to domestic violence. If women do not enjoy security of tenure, they may not be able to leave an abusive relationship. They may have to make a choice between </w:t>
      </w:r>
      <w:r w:rsidRPr="00A61A13">
        <w:rPr>
          <w:rFonts w:ascii="Cambria" w:hAnsi="Cambria"/>
          <w:sz w:val="28"/>
          <w:szCs w:val="28"/>
        </w:rPr>
        <w:lastRenderedPageBreak/>
        <w:t>becoming homeless—often with their children—or facing physical and psychological violence at home. When shelters for battered women are not available, many women who leave their homes become vulnerable to homelessness and may suffer further violence as a result. Even if women do have security of tenure, their inability to remove the perpetrator from the house—because there is no family, community or State support, or specific legislation providing for this—seriously limits their ability to escape a violent relationship.</w:t>
      </w:r>
    </w:p>
    <w:p w:rsidR="00A61A13" w:rsidRPr="00A61A13" w:rsidRDefault="00A61A13" w:rsidP="00BD42FB">
      <w:pPr>
        <w:jc w:val="both"/>
        <w:rPr>
          <w:rFonts w:ascii="Cambria" w:hAnsi="Cambria"/>
          <w:sz w:val="28"/>
          <w:szCs w:val="28"/>
        </w:rPr>
      </w:pPr>
      <w:r w:rsidRPr="00A61A13">
        <w:rPr>
          <w:rFonts w:ascii="Cambria" w:hAnsi="Cambria"/>
          <w:sz w:val="28"/>
          <w:szCs w:val="28"/>
        </w:rPr>
        <w:t>As mentioned above, in the absence of secure tenure, domestic violence can greatly increase women’s vulnerability to homelessness, especially when they are not protected by law enforcement officials or by the legal system itself. Some of the pervasive cultural assumptions about a woman’s need to “leave” a violent household—as opposed to the need to remove a violent partner—undermine women’s enjoyment of the right to adequate housing.</w:t>
      </w:r>
    </w:p>
    <w:p w:rsidR="00BD42FB" w:rsidRDefault="00A61A13" w:rsidP="00BD42FB">
      <w:pPr>
        <w:jc w:val="both"/>
        <w:rPr>
          <w:rFonts w:ascii="Cambria" w:hAnsi="Cambria"/>
          <w:sz w:val="28"/>
          <w:szCs w:val="28"/>
        </w:rPr>
      </w:pPr>
      <w:r w:rsidRPr="00A61A13">
        <w:rPr>
          <w:rFonts w:ascii="Cambria" w:hAnsi="Cambria"/>
          <w:sz w:val="28"/>
          <w:szCs w:val="28"/>
        </w:rPr>
        <w:t>In Mauritius</w:t>
      </w:r>
      <w:r>
        <w:rPr>
          <w:rFonts w:ascii="Cambria" w:hAnsi="Cambria"/>
          <w:sz w:val="28"/>
          <w:szCs w:val="28"/>
        </w:rPr>
        <w:t>, d</w:t>
      </w:r>
      <w:r w:rsidR="00BD42FB" w:rsidRPr="00A61A13">
        <w:rPr>
          <w:rFonts w:ascii="Cambria" w:hAnsi="Cambria"/>
          <w:sz w:val="28"/>
          <w:szCs w:val="28"/>
        </w:rPr>
        <w:t>omestic violence is</w:t>
      </w:r>
      <w:r w:rsidRPr="00A61A13">
        <w:rPr>
          <w:rFonts w:ascii="Cambria" w:hAnsi="Cambria"/>
          <w:sz w:val="28"/>
          <w:szCs w:val="28"/>
        </w:rPr>
        <w:t xml:space="preserve"> also</w:t>
      </w:r>
      <w:r w:rsidR="00BD42FB" w:rsidRPr="00A61A13">
        <w:rPr>
          <w:rFonts w:ascii="Cambria" w:hAnsi="Cambria"/>
          <w:sz w:val="28"/>
          <w:szCs w:val="28"/>
        </w:rPr>
        <w:t xml:space="preserve"> one of the leading causes of homelessness for women and their children</w:t>
      </w:r>
      <w:r w:rsidRPr="00A61A13">
        <w:rPr>
          <w:rFonts w:ascii="Cambria" w:hAnsi="Cambria"/>
          <w:sz w:val="28"/>
          <w:szCs w:val="28"/>
        </w:rPr>
        <w:t>. T</w:t>
      </w:r>
      <w:r w:rsidR="0051647F" w:rsidRPr="00A61A13">
        <w:rPr>
          <w:rFonts w:ascii="Cambria" w:hAnsi="Cambria"/>
          <w:sz w:val="28"/>
          <w:szCs w:val="28"/>
        </w:rPr>
        <w:t xml:space="preserve">he lack of safe and affordable housing has been reported as a main barrier for victims of domestic violence to leave their abusive partner. </w:t>
      </w:r>
      <w:r w:rsidR="00BD42FB" w:rsidRPr="00A61A13">
        <w:rPr>
          <w:rFonts w:ascii="Cambria" w:hAnsi="Cambria"/>
          <w:sz w:val="28"/>
          <w:szCs w:val="28"/>
        </w:rPr>
        <w:t>Without a home, they are left with no choice than to be admitted to emergency shelters where they can stay for a limited period</w:t>
      </w:r>
      <w:r w:rsidR="000F2FBC">
        <w:rPr>
          <w:rFonts w:ascii="Cambria" w:hAnsi="Cambria"/>
          <w:sz w:val="28"/>
          <w:szCs w:val="28"/>
        </w:rPr>
        <w:t xml:space="preserve"> of time. </w:t>
      </w:r>
      <w:r w:rsidR="00BD42FB" w:rsidRPr="00A61A13">
        <w:rPr>
          <w:rFonts w:ascii="Cambria" w:hAnsi="Cambria"/>
          <w:sz w:val="28"/>
          <w:szCs w:val="28"/>
        </w:rPr>
        <w:t xml:space="preserve"> However where do they go when leaving the shelters? Most of them cannot work without being safe in a house or are not eligible to any loan facility that could help get their own house. They are also faced discrimination when trying to rent a house which most of the time they do not have the financial mean to pay for. </w:t>
      </w:r>
    </w:p>
    <w:p w:rsidR="00196E0D" w:rsidRPr="00A61A13" w:rsidRDefault="00196E0D" w:rsidP="00BD42FB">
      <w:pPr>
        <w:jc w:val="both"/>
        <w:rPr>
          <w:rFonts w:ascii="Cambria" w:hAnsi="Cambria"/>
          <w:sz w:val="28"/>
          <w:szCs w:val="28"/>
        </w:rPr>
      </w:pPr>
    </w:p>
    <w:p w:rsidR="0051647F" w:rsidRDefault="00BD42FB">
      <w:pPr>
        <w:rPr>
          <w:b/>
          <w:i/>
        </w:rPr>
      </w:pPr>
      <w:r w:rsidRPr="00BD42FB">
        <w:rPr>
          <w:b/>
          <w:i/>
        </w:rPr>
        <w:t xml:space="preserve">(See answers to the interviews carried out by Passerelle with 200 survivors of Domestic Violence) </w:t>
      </w:r>
    </w:p>
    <w:p w:rsidR="00BD42FB" w:rsidRDefault="00BD42FB">
      <w:pPr>
        <w:rPr>
          <w:b/>
          <w:i/>
        </w:rPr>
      </w:pPr>
    </w:p>
    <w:p w:rsidR="00BD42FB" w:rsidRDefault="00BD42FB">
      <w:pPr>
        <w:rPr>
          <w:b/>
        </w:rPr>
      </w:pPr>
    </w:p>
    <w:p w:rsidR="00A61A13" w:rsidRDefault="00A61A13">
      <w:pPr>
        <w:rPr>
          <w:b/>
        </w:rPr>
      </w:pPr>
    </w:p>
    <w:p w:rsidR="00A61A13" w:rsidRDefault="00A61A13">
      <w:pPr>
        <w:rPr>
          <w:b/>
        </w:rPr>
      </w:pPr>
    </w:p>
    <w:p w:rsidR="00A61A13" w:rsidRDefault="00A61A13">
      <w:pPr>
        <w:rPr>
          <w:b/>
        </w:rPr>
      </w:pPr>
    </w:p>
    <w:p w:rsidR="00A61A13" w:rsidRDefault="00A61A13">
      <w:pPr>
        <w:rPr>
          <w:b/>
        </w:rPr>
      </w:pPr>
    </w:p>
    <w:p w:rsidR="00A61A13" w:rsidRDefault="00A61A13">
      <w:pPr>
        <w:rPr>
          <w:b/>
        </w:rPr>
      </w:pPr>
    </w:p>
    <w:p w:rsidR="00A61A13" w:rsidRPr="00A61A13" w:rsidRDefault="00A61A13">
      <w:pPr>
        <w:rPr>
          <w:rFonts w:ascii="Cambria" w:hAnsi="Cambria"/>
          <w:b/>
          <w:sz w:val="28"/>
          <w:szCs w:val="28"/>
        </w:rPr>
      </w:pPr>
      <w:r w:rsidRPr="00A61A13">
        <w:rPr>
          <w:rFonts w:ascii="Cambria" w:hAnsi="Cambria"/>
          <w:b/>
          <w:sz w:val="28"/>
          <w:szCs w:val="28"/>
        </w:rPr>
        <w:lastRenderedPageBreak/>
        <w:t xml:space="preserve">THE PROJECT </w:t>
      </w:r>
    </w:p>
    <w:p w:rsidR="00A61A13" w:rsidRDefault="00A61A13" w:rsidP="00A61A13">
      <w:pPr>
        <w:jc w:val="both"/>
        <w:rPr>
          <w:rFonts w:ascii="Cambria" w:hAnsi="Cambria"/>
          <w:b/>
          <w:sz w:val="28"/>
          <w:szCs w:val="28"/>
        </w:rPr>
      </w:pPr>
      <w:r>
        <w:rPr>
          <w:rFonts w:ascii="Cambria" w:hAnsi="Cambria"/>
          <w:b/>
          <w:sz w:val="28"/>
          <w:szCs w:val="28"/>
        </w:rPr>
        <w:t xml:space="preserve">The project consists of providing safe housing opportunities to survivors of domestic violence through transitional and permanent housing. </w:t>
      </w:r>
    </w:p>
    <w:p w:rsidR="00A61A13" w:rsidRDefault="00A61A13" w:rsidP="00A61A13">
      <w:pPr>
        <w:jc w:val="both"/>
        <w:rPr>
          <w:rFonts w:ascii="Cambria" w:hAnsi="Cambria"/>
          <w:b/>
          <w:sz w:val="28"/>
          <w:szCs w:val="28"/>
        </w:rPr>
      </w:pPr>
    </w:p>
    <w:p w:rsidR="00A61A13" w:rsidRPr="00196E0D" w:rsidRDefault="00A61A13" w:rsidP="00A61A13">
      <w:pPr>
        <w:pStyle w:val="ListParagraph"/>
        <w:numPr>
          <w:ilvl w:val="0"/>
          <w:numId w:val="1"/>
        </w:numPr>
        <w:jc w:val="both"/>
        <w:rPr>
          <w:rFonts w:ascii="Cambria" w:hAnsi="Cambria"/>
          <w:b/>
          <w:sz w:val="28"/>
          <w:szCs w:val="28"/>
        </w:rPr>
      </w:pPr>
      <w:r w:rsidRPr="00196E0D">
        <w:rPr>
          <w:rFonts w:ascii="Cambria" w:hAnsi="Cambria"/>
          <w:b/>
          <w:sz w:val="28"/>
          <w:szCs w:val="28"/>
        </w:rPr>
        <w:t xml:space="preserve">Transitional housing Programs </w:t>
      </w:r>
    </w:p>
    <w:p w:rsidR="00A61A13" w:rsidRPr="00196E0D" w:rsidRDefault="00A61A13" w:rsidP="00A61A13">
      <w:pPr>
        <w:pStyle w:val="NormalWeb"/>
        <w:shd w:val="clear" w:color="auto" w:fill="FFFFFF"/>
        <w:spacing w:before="0" w:beforeAutospacing="0" w:after="390" w:afterAutospacing="0"/>
        <w:jc w:val="both"/>
        <w:rPr>
          <w:rFonts w:ascii="Cambria" w:hAnsi="Cambria" w:cs="Arial"/>
          <w:color w:val="020000"/>
          <w:sz w:val="28"/>
          <w:szCs w:val="28"/>
        </w:rPr>
      </w:pPr>
      <w:r w:rsidRPr="00196E0D">
        <w:rPr>
          <w:rFonts w:ascii="Cambria" w:hAnsi="Cambria" w:cs="Arial"/>
          <w:color w:val="020000"/>
          <w:sz w:val="28"/>
          <w:szCs w:val="28"/>
        </w:rPr>
        <w:t xml:space="preserve">While </w:t>
      </w:r>
      <w:proofErr w:type="spellStart"/>
      <w:r w:rsidRPr="00196E0D">
        <w:rPr>
          <w:rFonts w:ascii="Cambria" w:hAnsi="Cambria" w:cs="Arial"/>
          <w:color w:val="020000"/>
          <w:sz w:val="28"/>
          <w:szCs w:val="28"/>
        </w:rPr>
        <w:t>Passerelle</w:t>
      </w:r>
      <w:r w:rsidR="000F2FBC">
        <w:rPr>
          <w:rFonts w:ascii="Cambria" w:hAnsi="Cambria" w:cs="Arial"/>
          <w:color w:val="020000"/>
          <w:sz w:val="28"/>
          <w:szCs w:val="28"/>
        </w:rPr>
        <w:t>’s</w:t>
      </w:r>
      <w:proofErr w:type="spellEnd"/>
      <w:r w:rsidRPr="00196E0D">
        <w:rPr>
          <w:rFonts w:ascii="Cambria" w:hAnsi="Cambria" w:cs="Arial"/>
          <w:color w:val="020000"/>
          <w:sz w:val="28"/>
          <w:szCs w:val="28"/>
        </w:rPr>
        <w:t xml:space="preserve"> emergency shelter addresses a survivor’s immediate safety needs and is a relief to victims of domestic violence, we found it important to also provide transitional housing</w:t>
      </w:r>
      <w:r w:rsidR="000F2FBC">
        <w:rPr>
          <w:rFonts w:ascii="Cambria" w:hAnsi="Cambria" w:cs="Arial"/>
          <w:color w:val="020000"/>
          <w:sz w:val="28"/>
          <w:szCs w:val="28"/>
        </w:rPr>
        <w:t xml:space="preserve"> </w:t>
      </w:r>
      <w:proofErr w:type="gramStart"/>
      <w:r w:rsidR="000F2FBC">
        <w:rPr>
          <w:rFonts w:ascii="Cambria" w:hAnsi="Cambria" w:cs="Arial"/>
          <w:color w:val="020000"/>
          <w:sz w:val="28"/>
          <w:szCs w:val="28"/>
        </w:rPr>
        <w:t>since</w:t>
      </w:r>
      <w:proofErr w:type="gramEnd"/>
      <w:r w:rsidR="000F2FBC">
        <w:rPr>
          <w:rFonts w:ascii="Cambria" w:hAnsi="Cambria" w:cs="Arial"/>
          <w:color w:val="020000"/>
          <w:sz w:val="28"/>
          <w:szCs w:val="28"/>
        </w:rPr>
        <w:t xml:space="preserve"> three years. </w:t>
      </w:r>
    </w:p>
    <w:p w:rsidR="00A61A13" w:rsidRPr="00196E0D" w:rsidRDefault="00A61A13" w:rsidP="00A61A13">
      <w:pPr>
        <w:pStyle w:val="NormalWeb"/>
        <w:shd w:val="clear" w:color="auto" w:fill="FFFFFF"/>
        <w:spacing w:before="0" w:beforeAutospacing="0" w:after="390" w:afterAutospacing="0"/>
        <w:jc w:val="both"/>
        <w:rPr>
          <w:rFonts w:ascii="Cambria" w:hAnsi="Cambria" w:cs="Arial"/>
          <w:color w:val="020000"/>
          <w:sz w:val="28"/>
          <w:szCs w:val="28"/>
        </w:rPr>
      </w:pPr>
      <w:r w:rsidRPr="00196E0D">
        <w:rPr>
          <w:rFonts w:ascii="Cambria" w:hAnsi="Cambria" w:cs="Arial"/>
          <w:color w:val="020000"/>
          <w:sz w:val="28"/>
          <w:szCs w:val="28"/>
        </w:rPr>
        <w:t>We currently have two transitional houses located in the surroundings of the shelter where same supportive services are provided. They are safe, affordable option that empowers survivors to begin rebuilding their lives and helps them prepare for permanent housing.</w:t>
      </w:r>
    </w:p>
    <w:p w:rsidR="00361DE3" w:rsidRPr="00196E0D" w:rsidRDefault="00361DE3" w:rsidP="00A61A13">
      <w:pPr>
        <w:pStyle w:val="NormalWeb"/>
        <w:shd w:val="clear" w:color="auto" w:fill="FFFFFF"/>
        <w:spacing w:before="0" w:beforeAutospacing="0" w:after="390" w:afterAutospacing="0"/>
        <w:jc w:val="both"/>
        <w:rPr>
          <w:rFonts w:ascii="Cambria" w:hAnsi="Cambria" w:cs="Arial"/>
          <w:color w:val="020000"/>
          <w:sz w:val="28"/>
          <w:szCs w:val="28"/>
        </w:rPr>
      </w:pPr>
      <w:r w:rsidRPr="00196E0D">
        <w:rPr>
          <w:rFonts w:ascii="Cambria" w:hAnsi="Cambria" w:cs="Arial"/>
          <w:color w:val="020000"/>
          <w:sz w:val="28"/>
          <w:szCs w:val="28"/>
        </w:rPr>
        <w:t xml:space="preserve">It is based on a communal model housing where 3 to 4 survivors live under the same roof with their own private bedrooms and shared living spaces and kitchen. The rental cost is </w:t>
      </w:r>
      <w:r w:rsidR="000F2FBC">
        <w:rPr>
          <w:rFonts w:ascii="Cambria" w:hAnsi="Cambria" w:cs="Arial"/>
          <w:color w:val="020000"/>
          <w:sz w:val="28"/>
          <w:szCs w:val="28"/>
        </w:rPr>
        <w:t>paid</w:t>
      </w:r>
      <w:r w:rsidRPr="00196E0D">
        <w:rPr>
          <w:rFonts w:ascii="Cambria" w:hAnsi="Cambria" w:cs="Arial"/>
          <w:color w:val="020000"/>
          <w:sz w:val="28"/>
          <w:szCs w:val="28"/>
        </w:rPr>
        <w:t xml:space="preserve"> by the association and they contribute to overhead costs and food expenses. </w:t>
      </w:r>
    </w:p>
    <w:p w:rsidR="00361DE3" w:rsidRPr="00196E0D" w:rsidRDefault="00361DE3" w:rsidP="00A61A13">
      <w:pPr>
        <w:pStyle w:val="NormalWeb"/>
        <w:shd w:val="clear" w:color="auto" w:fill="FFFFFF"/>
        <w:spacing w:before="0" w:beforeAutospacing="0" w:after="390" w:afterAutospacing="0"/>
        <w:jc w:val="both"/>
        <w:rPr>
          <w:rFonts w:ascii="Cambria" w:hAnsi="Cambria" w:cs="Arial"/>
          <w:color w:val="020000"/>
          <w:sz w:val="28"/>
          <w:szCs w:val="28"/>
        </w:rPr>
      </w:pPr>
      <w:r w:rsidRPr="00196E0D">
        <w:rPr>
          <w:rFonts w:ascii="Cambria" w:hAnsi="Cambria" w:cs="Arial"/>
          <w:color w:val="020000"/>
          <w:sz w:val="28"/>
          <w:szCs w:val="28"/>
        </w:rPr>
        <w:t xml:space="preserve">The beneficiaries can stay up to </w:t>
      </w:r>
      <w:proofErr w:type="gramStart"/>
      <w:r w:rsidRPr="00196E0D">
        <w:rPr>
          <w:rFonts w:ascii="Cambria" w:hAnsi="Cambria" w:cs="Arial"/>
          <w:color w:val="020000"/>
          <w:sz w:val="28"/>
          <w:szCs w:val="28"/>
        </w:rPr>
        <w:t>12</w:t>
      </w:r>
      <w:r w:rsidR="000F2FBC">
        <w:rPr>
          <w:rFonts w:ascii="Cambria" w:hAnsi="Cambria" w:cs="Arial"/>
          <w:color w:val="020000"/>
          <w:sz w:val="28"/>
          <w:szCs w:val="28"/>
        </w:rPr>
        <w:t xml:space="preserve"> </w:t>
      </w:r>
      <w:r w:rsidRPr="00196E0D">
        <w:rPr>
          <w:rFonts w:ascii="Cambria" w:hAnsi="Cambria" w:cs="Arial"/>
          <w:color w:val="020000"/>
          <w:sz w:val="28"/>
          <w:szCs w:val="28"/>
        </w:rPr>
        <w:t xml:space="preserve"> months</w:t>
      </w:r>
      <w:proofErr w:type="gramEnd"/>
      <w:r w:rsidRPr="00196E0D">
        <w:rPr>
          <w:rFonts w:ascii="Cambria" w:hAnsi="Cambria" w:cs="Arial"/>
          <w:color w:val="020000"/>
          <w:sz w:val="28"/>
          <w:szCs w:val="28"/>
        </w:rPr>
        <w:t xml:space="preserve"> which give them the time to be financially independent, achieve stability and meet their goal to long-term housing. </w:t>
      </w:r>
    </w:p>
    <w:p w:rsidR="00361DE3" w:rsidRPr="00196E0D" w:rsidRDefault="00361DE3" w:rsidP="00A61A13">
      <w:pPr>
        <w:pStyle w:val="NormalWeb"/>
        <w:shd w:val="clear" w:color="auto" w:fill="FFFFFF"/>
        <w:spacing w:before="0" w:beforeAutospacing="0" w:after="390" w:afterAutospacing="0"/>
        <w:jc w:val="both"/>
        <w:rPr>
          <w:rFonts w:ascii="Cambria" w:hAnsi="Cambria" w:cs="Arial"/>
          <w:color w:val="020000"/>
          <w:sz w:val="28"/>
          <w:szCs w:val="28"/>
        </w:rPr>
      </w:pPr>
      <w:r w:rsidRPr="00196E0D">
        <w:rPr>
          <w:rFonts w:ascii="Cambria" w:hAnsi="Cambria" w:cs="Arial"/>
          <w:color w:val="020000"/>
          <w:sz w:val="28"/>
          <w:szCs w:val="28"/>
        </w:rPr>
        <w:t xml:space="preserve">We would now like to introduce the ‘Scattered-site model’ which mainly for women with children, where it is more difficult to share a common house. </w:t>
      </w:r>
    </w:p>
    <w:p w:rsidR="00361DE3" w:rsidRPr="00196E0D" w:rsidRDefault="00361DE3" w:rsidP="00A61A13">
      <w:pPr>
        <w:pStyle w:val="NormalWeb"/>
        <w:shd w:val="clear" w:color="auto" w:fill="FFFFFF"/>
        <w:spacing w:before="0" w:beforeAutospacing="0" w:after="390" w:afterAutospacing="0"/>
        <w:jc w:val="both"/>
        <w:rPr>
          <w:rFonts w:ascii="Cambria" w:hAnsi="Cambria" w:cs="Arial"/>
          <w:color w:val="020000"/>
          <w:sz w:val="28"/>
          <w:szCs w:val="28"/>
        </w:rPr>
      </w:pPr>
      <w:r w:rsidRPr="00196E0D">
        <w:rPr>
          <w:rFonts w:ascii="Cambria" w:hAnsi="Cambria" w:cs="Arial"/>
          <w:color w:val="020000"/>
          <w:sz w:val="28"/>
          <w:szCs w:val="28"/>
        </w:rPr>
        <w:t xml:space="preserve">It is a secured house in the community that is rented by the organization and other expenses by the family and close monitoring and support is provided to the family for a period up to 12 months. </w:t>
      </w:r>
    </w:p>
    <w:p w:rsidR="00361DE3" w:rsidRDefault="00361DE3" w:rsidP="00A61A13">
      <w:pPr>
        <w:pStyle w:val="NormalWeb"/>
        <w:shd w:val="clear" w:color="auto" w:fill="FFFFFF"/>
        <w:spacing w:before="0" w:beforeAutospacing="0" w:after="390" w:afterAutospacing="0"/>
        <w:jc w:val="both"/>
        <w:rPr>
          <w:rFonts w:ascii="Arial" w:hAnsi="Arial" w:cs="Arial"/>
          <w:color w:val="020000"/>
          <w:sz w:val="27"/>
          <w:szCs w:val="27"/>
        </w:rPr>
      </w:pPr>
    </w:p>
    <w:p w:rsidR="00361DE3" w:rsidRDefault="00361DE3" w:rsidP="00A61A13">
      <w:pPr>
        <w:pStyle w:val="NormalWeb"/>
        <w:shd w:val="clear" w:color="auto" w:fill="FFFFFF"/>
        <w:spacing w:before="0" w:beforeAutospacing="0" w:after="390" w:afterAutospacing="0"/>
        <w:jc w:val="both"/>
        <w:rPr>
          <w:rFonts w:ascii="Arial" w:hAnsi="Arial" w:cs="Arial"/>
          <w:color w:val="020000"/>
          <w:sz w:val="27"/>
          <w:szCs w:val="27"/>
        </w:rPr>
      </w:pPr>
    </w:p>
    <w:p w:rsidR="00361DE3" w:rsidRPr="0079259E" w:rsidRDefault="0079259E" w:rsidP="00361DE3">
      <w:pPr>
        <w:spacing w:after="60" w:line="360" w:lineRule="auto"/>
        <w:jc w:val="both"/>
        <w:rPr>
          <w:rFonts w:ascii="Cambria" w:hAnsi="Cambria" w:cs="Arial"/>
          <w:sz w:val="28"/>
          <w:szCs w:val="28"/>
        </w:rPr>
      </w:pPr>
      <w:r w:rsidRPr="0079259E">
        <w:rPr>
          <w:rFonts w:ascii="Cambria" w:hAnsi="Cambria" w:cs="Arial"/>
          <w:sz w:val="28"/>
          <w:szCs w:val="28"/>
        </w:rPr>
        <w:lastRenderedPageBreak/>
        <w:t>According</w:t>
      </w:r>
      <w:r w:rsidR="00361DE3" w:rsidRPr="0079259E">
        <w:rPr>
          <w:rFonts w:ascii="Cambria" w:hAnsi="Cambria" w:cs="Arial"/>
          <w:sz w:val="28"/>
          <w:szCs w:val="28"/>
        </w:rPr>
        <w:t xml:space="preserve"> to the report of Advisory Committee on Reinforcement of Framework for Protection against Domestic Violence, presented by Pierre Rosario Domingue </w:t>
      </w:r>
      <w:r>
        <w:rPr>
          <w:rFonts w:ascii="Cambria" w:hAnsi="Cambria" w:cs="Arial"/>
          <w:sz w:val="28"/>
          <w:szCs w:val="28"/>
        </w:rPr>
        <w:t>since</w:t>
      </w:r>
      <w:r w:rsidR="00361DE3" w:rsidRPr="0079259E">
        <w:rPr>
          <w:rFonts w:ascii="Cambria" w:hAnsi="Cambria" w:cs="Arial"/>
          <w:sz w:val="28"/>
          <w:szCs w:val="28"/>
        </w:rPr>
        <w:t xml:space="preserve"> November 2014 </w:t>
      </w:r>
    </w:p>
    <w:p w:rsidR="00361DE3" w:rsidRPr="0079259E" w:rsidRDefault="00361DE3" w:rsidP="00361DE3">
      <w:pPr>
        <w:spacing w:after="60" w:line="360" w:lineRule="auto"/>
        <w:jc w:val="both"/>
        <w:rPr>
          <w:rFonts w:ascii="Cambria" w:hAnsi="Cambria" w:cs="Times New Roman"/>
          <w:sz w:val="28"/>
          <w:szCs w:val="28"/>
          <w:u w:val="single"/>
        </w:rPr>
      </w:pPr>
      <w:r w:rsidRPr="0079259E">
        <w:rPr>
          <w:rFonts w:ascii="Cambria" w:hAnsi="Cambria"/>
          <w:sz w:val="28"/>
          <w:szCs w:val="28"/>
          <w:u w:val="single"/>
        </w:rPr>
        <w:t xml:space="preserve">Page 39: </w:t>
      </w:r>
    </w:p>
    <w:p w:rsidR="00361DE3" w:rsidRPr="0079259E" w:rsidRDefault="00361DE3" w:rsidP="00361DE3">
      <w:pPr>
        <w:spacing w:after="60" w:line="360" w:lineRule="auto"/>
        <w:jc w:val="both"/>
        <w:rPr>
          <w:rFonts w:ascii="Cambria" w:hAnsi="Cambria"/>
          <w:sz w:val="28"/>
          <w:szCs w:val="28"/>
        </w:rPr>
      </w:pPr>
      <w:r w:rsidRPr="0079259E">
        <w:rPr>
          <w:rFonts w:ascii="Cambria" w:hAnsi="Cambria"/>
          <w:sz w:val="28"/>
          <w:szCs w:val="28"/>
        </w:rPr>
        <w:t>(d</w:t>
      </w:r>
      <w:r w:rsidRPr="0079259E">
        <w:rPr>
          <w:rFonts w:ascii="Cambria" w:hAnsi="Cambria"/>
          <w:b/>
          <w:sz w:val="28"/>
          <w:szCs w:val="28"/>
        </w:rPr>
        <w:t>) Affording Better Protection, Support and Assistance to Victims</w:t>
      </w:r>
    </w:p>
    <w:p w:rsidR="00361DE3" w:rsidRPr="0079259E" w:rsidRDefault="00361DE3" w:rsidP="00361DE3">
      <w:pPr>
        <w:spacing w:after="60" w:line="360" w:lineRule="auto"/>
        <w:jc w:val="both"/>
        <w:rPr>
          <w:rFonts w:ascii="Cambria" w:hAnsi="Cambria" w:cs="Arial"/>
          <w:i/>
          <w:sz w:val="28"/>
          <w:szCs w:val="28"/>
        </w:rPr>
      </w:pPr>
      <w:r w:rsidRPr="0079259E">
        <w:rPr>
          <w:rFonts w:ascii="Cambria" w:hAnsi="Cambria"/>
          <w:i/>
          <w:sz w:val="28"/>
          <w:szCs w:val="28"/>
        </w:rPr>
        <w:t xml:space="preserve"> 42. Victims/Survivors of domestic violence have experienced physical, sexual, psychological or economic violence, and thus require comprehensive care, both short-term and long-term. They should be protected from perpetrators in order to avoid the recurrence of further violence and ensure that victims receive adequate and timely services. Medical (including psychological) interventions and social support are essential in protecting victims of domestic violence. Having reported incidents of violence, victims/survivors may need medical and psychological treatment, shelter or alternative accommodation and in the case of child victims/survivors, special attention from child protection services and agencies dealing with child witnesses. Counselling and other support services offer victims options to stop the violence; prevent its recurrence; treat the trauma (mental and physical); and understand, address and challenge the factors responsible for the violence.\ Referrals and legal advice provide victims with information on their rights and assistance in accessing these rights.</w:t>
      </w:r>
    </w:p>
    <w:p w:rsidR="00361DE3" w:rsidRDefault="00361DE3" w:rsidP="00361DE3">
      <w:pPr>
        <w:spacing w:after="60" w:line="360" w:lineRule="auto"/>
        <w:jc w:val="both"/>
        <w:rPr>
          <w:rFonts w:ascii="Arial" w:hAnsi="Arial" w:cs="Arial"/>
          <w:sz w:val="24"/>
          <w:szCs w:val="24"/>
        </w:rPr>
      </w:pPr>
    </w:p>
    <w:p w:rsidR="00A61A13" w:rsidRDefault="00A61A13">
      <w:pPr>
        <w:rPr>
          <w:b/>
        </w:rPr>
      </w:pPr>
    </w:p>
    <w:p w:rsidR="0079259E" w:rsidRDefault="0079259E">
      <w:pPr>
        <w:rPr>
          <w:b/>
        </w:rPr>
      </w:pPr>
    </w:p>
    <w:p w:rsidR="0079259E" w:rsidRDefault="0079259E">
      <w:pPr>
        <w:rPr>
          <w:b/>
        </w:rPr>
      </w:pPr>
    </w:p>
    <w:p w:rsidR="0079259E" w:rsidRDefault="0079259E">
      <w:pPr>
        <w:rPr>
          <w:b/>
        </w:rPr>
      </w:pPr>
    </w:p>
    <w:p w:rsidR="00EA59C5" w:rsidRDefault="00EA59C5">
      <w:pPr>
        <w:rPr>
          <w:b/>
        </w:rPr>
      </w:pPr>
    </w:p>
    <w:p w:rsidR="00EA59C5" w:rsidRDefault="00EA59C5">
      <w:pPr>
        <w:rPr>
          <w:b/>
        </w:rPr>
      </w:pPr>
    </w:p>
    <w:p w:rsidR="0079259E" w:rsidRPr="00196E0D" w:rsidRDefault="0079259E" w:rsidP="0079259E">
      <w:pPr>
        <w:pStyle w:val="ListParagraph"/>
        <w:numPr>
          <w:ilvl w:val="0"/>
          <w:numId w:val="1"/>
        </w:numPr>
        <w:rPr>
          <w:b/>
          <w:sz w:val="28"/>
          <w:szCs w:val="28"/>
        </w:rPr>
      </w:pPr>
      <w:r w:rsidRPr="00196E0D">
        <w:rPr>
          <w:b/>
          <w:sz w:val="28"/>
          <w:szCs w:val="28"/>
        </w:rPr>
        <w:lastRenderedPageBreak/>
        <w:t xml:space="preserve">Permanent Housing Opportunities </w:t>
      </w:r>
    </w:p>
    <w:p w:rsidR="0079259E" w:rsidRDefault="0079259E" w:rsidP="0079259E">
      <w:pPr>
        <w:jc w:val="both"/>
        <w:rPr>
          <w:rFonts w:ascii="Arial" w:hAnsi="Arial" w:cs="Arial"/>
          <w:color w:val="020000"/>
          <w:sz w:val="27"/>
          <w:szCs w:val="27"/>
          <w:shd w:val="clear" w:color="auto" w:fill="FFFFFF"/>
        </w:rPr>
      </w:pPr>
      <w:r>
        <w:rPr>
          <w:rFonts w:ascii="Arial" w:hAnsi="Arial" w:cs="Arial"/>
          <w:color w:val="020000"/>
          <w:sz w:val="27"/>
          <w:szCs w:val="27"/>
          <w:shd w:val="clear" w:color="auto" w:fill="FFFFFF"/>
        </w:rPr>
        <w:t>In order to truly help and support survivors to definitely flee violence and not go back to their abus</w:t>
      </w:r>
      <w:r w:rsidR="000F2FBC">
        <w:rPr>
          <w:rFonts w:ascii="Arial" w:hAnsi="Arial" w:cs="Arial"/>
          <w:color w:val="020000"/>
          <w:sz w:val="27"/>
          <w:szCs w:val="27"/>
          <w:shd w:val="clear" w:color="auto" w:fill="FFFFFF"/>
        </w:rPr>
        <w:t>ive</w:t>
      </w:r>
      <w:r>
        <w:rPr>
          <w:rFonts w:ascii="Arial" w:hAnsi="Arial" w:cs="Arial"/>
          <w:color w:val="020000"/>
          <w:sz w:val="27"/>
          <w:szCs w:val="27"/>
          <w:shd w:val="clear" w:color="auto" w:fill="FFFFFF"/>
        </w:rPr>
        <w:t xml:space="preserve"> partners just because they do not have a house, </w:t>
      </w:r>
      <w:r w:rsidR="000F2FBC">
        <w:rPr>
          <w:rFonts w:ascii="Arial" w:hAnsi="Arial" w:cs="Arial"/>
          <w:color w:val="020000"/>
          <w:sz w:val="27"/>
          <w:szCs w:val="27"/>
          <w:shd w:val="clear" w:color="auto" w:fill="FFFFFF"/>
        </w:rPr>
        <w:t xml:space="preserve">it is important </w:t>
      </w:r>
      <w:r>
        <w:rPr>
          <w:rFonts w:ascii="Arial" w:hAnsi="Arial" w:cs="Arial"/>
          <w:color w:val="020000"/>
          <w:sz w:val="27"/>
          <w:szCs w:val="27"/>
          <w:shd w:val="clear" w:color="auto" w:fill="FFFFFF"/>
        </w:rPr>
        <w:t>to provide</w:t>
      </w:r>
      <w:r w:rsidR="000F2FBC">
        <w:rPr>
          <w:rFonts w:ascii="Arial" w:hAnsi="Arial" w:cs="Arial"/>
          <w:color w:val="020000"/>
          <w:sz w:val="27"/>
          <w:szCs w:val="27"/>
          <w:shd w:val="clear" w:color="auto" w:fill="FFFFFF"/>
        </w:rPr>
        <w:t xml:space="preserve"> for</w:t>
      </w:r>
      <w:r>
        <w:rPr>
          <w:rFonts w:ascii="Arial" w:hAnsi="Arial" w:cs="Arial"/>
          <w:color w:val="020000"/>
          <w:sz w:val="27"/>
          <w:szCs w:val="27"/>
          <w:shd w:val="clear" w:color="auto" w:fill="FFFFFF"/>
        </w:rPr>
        <w:t xml:space="preserve"> a flexible housing system and increase the availability of affordable housing. </w:t>
      </w:r>
    </w:p>
    <w:p w:rsidR="0079259E" w:rsidRDefault="0079259E" w:rsidP="0079259E">
      <w:pPr>
        <w:jc w:val="both"/>
        <w:rPr>
          <w:rFonts w:ascii="Arial" w:hAnsi="Arial" w:cs="Arial"/>
          <w:color w:val="020000"/>
          <w:sz w:val="27"/>
          <w:szCs w:val="27"/>
          <w:shd w:val="clear" w:color="auto" w:fill="FFFFFF"/>
        </w:rPr>
      </w:pPr>
      <w:r>
        <w:rPr>
          <w:rFonts w:ascii="Arial" w:hAnsi="Arial" w:cs="Arial"/>
          <w:color w:val="020000"/>
          <w:sz w:val="27"/>
          <w:szCs w:val="27"/>
          <w:shd w:val="clear" w:color="auto" w:fill="FFFFFF"/>
        </w:rPr>
        <w:t xml:space="preserve">Apart from emergency and transitional houses, permanent housing options shall also be available. </w:t>
      </w:r>
    </w:p>
    <w:p w:rsidR="00DF43E2" w:rsidRDefault="000905CA" w:rsidP="000905CA">
      <w:pPr>
        <w:jc w:val="both"/>
        <w:rPr>
          <w:rFonts w:ascii="Arial" w:hAnsi="Arial" w:cs="Arial"/>
          <w:color w:val="020000"/>
          <w:sz w:val="27"/>
          <w:szCs w:val="27"/>
          <w:shd w:val="clear" w:color="auto" w:fill="FFFFFF"/>
        </w:rPr>
      </w:pPr>
      <w:r>
        <w:rPr>
          <w:rFonts w:ascii="Arial" w:hAnsi="Arial" w:cs="Arial"/>
          <w:color w:val="020000"/>
          <w:sz w:val="27"/>
          <w:szCs w:val="27"/>
          <w:shd w:val="clear" w:color="auto" w:fill="FFFFFF"/>
        </w:rPr>
        <w:t xml:space="preserve">Survivors of domestic violence shall be considered as part of the hardship cases </w:t>
      </w:r>
      <w:proofErr w:type="spellStart"/>
      <w:r>
        <w:rPr>
          <w:rFonts w:ascii="Arial" w:hAnsi="Arial" w:cs="Arial"/>
          <w:color w:val="020000"/>
          <w:sz w:val="27"/>
          <w:szCs w:val="27"/>
          <w:shd w:val="clear" w:color="auto" w:fill="FFFFFF"/>
        </w:rPr>
        <w:t>programme</w:t>
      </w:r>
      <w:proofErr w:type="spellEnd"/>
      <w:r>
        <w:rPr>
          <w:rFonts w:ascii="Arial" w:hAnsi="Arial" w:cs="Arial"/>
          <w:color w:val="020000"/>
          <w:sz w:val="27"/>
          <w:szCs w:val="27"/>
          <w:shd w:val="clear" w:color="auto" w:fill="FFFFFF"/>
        </w:rPr>
        <w:t xml:space="preserve"> by the National Housing Development Company Limited (NHDC) and the National Empowerment Foundation (NEF) to provide opportunities to them in having access to affordable safe houses. </w:t>
      </w:r>
    </w:p>
    <w:p w:rsidR="00DF43E2" w:rsidRDefault="00DF43E2" w:rsidP="000905CA">
      <w:pPr>
        <w:jc w:val="both"/>
        <w:rPr>
          <w:rFonts w:ascii="Arial" w:hAnsi="Arial" w:cs="Arial"/>
          <w:color w:val="020000"/>
          <w:sz w:val="27"/>
          <w:szCs w:val="27"/>
          <w:shd w:val="clear" w:color="auto" w:fill="FFFFFF"/>
        </w:rPr>
      </w:pPr>
      <w:r>
        <w:rPr>
          <w:rFonts w:ascii="Arial" w:hAnsi="Arial" w:cs="Arial"/>
          <w:color w:val="020000"/>
          <w:sz w:val="27"/>
          <w:szCs w:val="27"/>
          <w:shd w:val="clear" w:color="auto" w:fill="FFFFFF"/>
        </w:rPr>
        <w:t xml:space="preserve">Through fundraising activities and with the help of donors, Passerelle will be helping women that became homeless due to domestic violence through registration procedures to become a house owner and help them with the minimum deposit to be paid and they will pay for the monthly fees. </w:t>
      </w:r>
    </w:p>
    <w:p w:rsidR="00DF43E2" w:rsidRDefault="00DF43E2" w:rsidP="000905CA">
      <w:pPr>
        <w:jc w:val="both"/>
        <w:rPr>
          <w:rFonts w:ascii="Arial" w:hAnsi="Arial" w:cs="Arial"/>
          <w:color w:val="020000"/>
          <w:sz w:val="27"/>
          <w:szCs w:val="27"/>
          <w:shd w:val="clear" w:color="auto" w:fill="FFFFFF"/>
        </w:rPr>
      </w:pPr>
      <w:r>
        <w:rPr>
          <w:rFonts w:ascii="Arial" w:hAnsi="Arial" w:cs="Arial"/>
          <w:color w:val="020000"/>
          <w:sz w:val="27"/>
          <w:szCs w:val="27"/>
          <w:shd w:val="clear" w:color="auto" w:fill="FFFFFF"/>
        </w:rPr>
        <w:t xml:space="preserve">Then they will benefit from social support and empowerment </w:t>
      </w:r>
      <w:proofErr w:type="spellStart"/>
      <w:r>
        <w:rPr>
          <w:rFonts w:ascii="Arial" w:hAnsi="Arial" w:cs="Arial"/>
          <w:color w:val="020000"/>
          <w:sz w:val="27"/>
          <w:szCs w:val="27"/>
          <w:shd w:val="clear" w:color="auto" w:fill="FFFFFF"/>
        </w:rPr>
        <w:t>programme</w:t>
      </w:r>
      <w:proofErr w:type="spellEnd"/>
      <w:r>
        <w:rPr>
          <w:rFonts w:ascii="Arial" w:hAnsi="Arial" w:cs="Arial"/>
          <w:color w:val="020000"/>
          <w:sz w:val="27"/>
          <w:szCs w:val="27"/>
          <w:shd w:val="clear" w:color="auto" w:fill="FFFFFF"/>
        </w:rPr>
        <w:t xml:space="preserve"> from the association. </w:t>
      </w:r>
    </w:p>
    <w:p w:rsidR="000905CA" w:rsidRDefault="000905C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Default="00DE6D8A" w:rsidP="000905CA">
      <w:pPr>
        <w:jc w:val="both"/>
        <w:rPr>
          <w:b/>
        </w:rPr>
      </w:pPr>
    </w:p>
    <w:p w:rsidR="00DE6D8A" w:rsidRPr="00EA59C5" w:rsidRDefault="003E3275" w:rsidP="000905CA">
      <w:pPr>
        <w:jc w:val="both"/>
        <w:rPr>
          <w:b/>
          <w:sz w:val="24"/>
          <w:szCs w:val="24"/>
        </w:rPr>
      </w:pPr>
      <w:r w:rsidRPr="00EA59C5">
        <w:rPr>
          <w:b/>
          <w:sz w:val="24"/>
          <w:szCs w:val="24"/>
        </w:rPr>
        <w:lastRenderedPageBreak/>
        <w:t xml:space="preserve">BUDGET BREAKDOWN </w:t>
      </w:r>
    </w:p>
    <w:tbl>
      <w:tblPr>
        <w:tblStyle w:val="TableGrid"/>
        <w:tblW w:w="0" w:type="auto"/>
        <w:tblLook w:val="04A0" w:firstRow="1" w:lastRow="0" w:firstColumn="1" w:lastColumn="0" w:noHBand="0" w:noVBand="1"/>
      </w:tblPr>
      <w:tblGrid>
        <w:gridCol w:w="2605"/>
        <w:gridCol w:w="2340"/>
        <w:gridCol w:w="1530"/>
        <w:gridCol w:w="1170"/>
        <w:gridCol w:w="1705"/>
      </w:tblGrid>
      <w:tr w:rsidR="003E3275" w:rsidRPr="00EA59C5" w:rsidTr="00EA59C5">
        <w:tc>
          <w:tcPr>
            <w:tcW w:w="2605" w:type="dxa"/>
            <w:shd w:val="clear" w:color="auto" w:fill="7B7B7B" w:themeFill="accent3" w:themeFillShade="BF"/>
          </w:tcPr>
          <w:p w:rsidR="003E3275" w:rsidRPr="00EA59C5" w:rsidRDefault="003E3275" w:rsidP="000905CA">
            <w:pPr>
              <w:jc w:val="both"/>
              <w:rPr>
                <w:b/>
                <w:sz w:val="24"/>
                <w:szCs w:val="24"/>
              </w:rPr>
            </w:pPr>
            <w:r w:rsidRPr="00EA59C5">
              <w:rPr>
                <w:b/>
                <w:sz w:val="24"/>
                <w:szCs w:val="24"/>
              </w:rPr>
              <w:t xml:space="preserve">ITEM </w:t>
            </w:r>
          </w:p>
        </w:tc>
        <w:tc>
          <w:tcPr>
            <w:tcW w:w="2340" w:type="dxa"/>
            <w:shd w:val="clear" w:color="auto" w:fill="7B7B7B" w:themeFill="accent3" w:themeFillShade="BF"/>
          </w:tcPr>
          <w:p w:rsidR="003E3275" w:rsidRPr="00EA59C5" w:rsidRDefault="003E3275" w:rsidP="000905CA">
            <w:pPr>
              <w:jc w:val="both"/>
              <w:rPr>
                <w:b/>
                <w:sz w:val="24"/>
                <w:szCs w:val="24"/>
              </w:rPr>
            </w:pPr>
            <w:r w:rsidRPr="00EA59C5">
              <w:rPr>
                <w:b/>
                <w:sz w:val="24"/>
                <w:szCs w:val="24"/>
              </w:rPr>
              <w:t xml:space="preserve">UNIT </w:t>
            </w:r>
          </w:p>
        </w:tc>
        <w:tc>
          <w:tcPr>
            <w:tcW w:w="1530" w:type="dxa"/>
            <w:shd w:val="clear" w:color="auto" w:fill="7B7B7B" w:themeFill="accent3" w:themeFillShade="BF"/>
          </w:tcPr>
          <w:p w:rsidR="003E3275" w:rsidRPr="00EA59C5" w:rsidRDefault="003E3275" w:rsidP="000905CA">
            <w:pPr>
              <w:jc w:val="both"/>
              <w:rPr>
                <w:b/>
                <w:sz w:val="24"/>
                <w:szCs w:val="24"/>
              </w:rPr>
            </w:pPr>
            <w:r w:rsidRPr="00EA59C5">
              <w:rPr>
                <w:b/>
                <w:sz w:val="24"/>
                <w:szCs w:val="24"/>
              </w:rPr>
              <w:t xml:space="preserve">COST PER UNIT </w:t>
            </w:r>
          </w:p>
        </w:tc>
        <w:tc>
          <w:tcPr>
            <w:tcW w:w="1170" w:type="dxa"/>
            <w:shd w:val="clear" w:color="auto" w:fill="7B7B7B" w:themeFill="accent3" w:themeFillShade="BF"/>
          </w:tcPr>
          <w:p w:rsidR="003E3275" w:rsidRPr="00EA59C5" w:rsidRDefault="003E3275" w:rsidP="000905CA">
            <w:pPr>
              <w:jc w:val="both"/>
              <w:rPr>
                <w:b/>
                <w:sz w:val="24"/>
                <w:szCs w:val="24"/>
              </w:rPr>
            </w:pPr>
            <w:r w:rsidRPr="00EA59C5">
              <w:rPr>
                <w:b/>
                <w:sz w:val="24"/>
                <w:szCs w:val="24"/>
              </w:rPr>
              <w:t xml:space="preserve">No. of Units </w:t>
            </w:r>
          </w:p>
        </w:tc>
        <w:tc>
          <w:tcPr>
            <w:tcW w:w="1705" w:type="dxa"/>
            <w:shd w:val="clear" w:color="auto" w:fill="7B7B7B" w:themeFill="accent3" w:themeFillShade="BF"/>
          </w:tcPr>
          <w:p w:rsidR="003E3275" w:rsidRPr="00EA59C5" w:rsidRDefault="003E3275" w:rsidP="000905CA">
            <w:pPr>
              <w:jc w:val="both"/>
              <w:rPr>
                <w:b/>
                <w:sz w:val="24"/>
                <w:szCs w:val="24"/>
              </w:rPr>
            </w:pPr>
            <w:r w:rsidRPr="00EA59C5">
              <w:rPr>
                <w:b/>
                <w:sz w:val="24"/>
                <w:szCs w:val="24"/>
              </w:rPr>
              <w:t xml:space="preserve">TOTAL COST </w:t>
            </w:r>
          </w:p>
        </w:tc>
      </w:tr>
      <w:tr w:rsidR="003E3275" w:rsidRPr="00EA59C5" w:rsidTr="00EA59C5">
        <w:tc>
          <w:tcPr>
            <w:tcW w:w="2605" w:type="dxa"/>
          </w:tcPr>
          <w:p w:rsidR="003E3275" w:rsidRPr="00EA59C5" w:rsidRDefault="003E3275" w:rsidP="000905CA">
            <w:pPr>
              <w:jc w:val="both"/>
              <w:rPr>
                <w:b/>
                <w:sz w:val="24"/>
                <w:szCs w:val="24"/>
              </w:rPr>
            </w:pPr>
            <w:r w:rsidRPr="00EA59C5">
              <w:rPr>
                <w:b/>
                <w:sz w:val="24"/>
                <w:szCs w:val="24"/>
              </w:rPr>
              <w:t xml:space="preserve">Rental of 3 Transitional Houses (Communal Model Housing)  </w:t>
            </w:r>
          </w:p>
        </w:tc>
        <w:tc>
          <w:tcPr>
            <w:tcW w:w="2340" w:type="dxa"/>
          </w:tcPr>
          <w:p w:rsidR="003E3275" w:rsidRPr="00EA59C5" w:rsidRDefault="003E3275" w:rsidP="000905CA">
            <w:pPr>
              <w:jc w:val="both"/>
              <w:rPr>
                <w:sz w:val="24"/>
                <w:szCs w:val="24"/>
              </w:rPr>
            </w:pPr>
            <w:r w:rsidRPr="00EA59C5">
              <w:rPr>
                <w:sz w:val="24"/>
                <w:szCs w:val="24"/>
              </w:rPr>
              <w:t xml:space="preserve">Rental fees for 3 Houses </w:t>
            </w:r>
          </w:p>
        </w:tc>
        <w:tc>
          <w:tcPr>
            <w:tcW w:w="1530" w:type="dxa"/>
          </w:tcPr>
          <w:p w:rsidR="003E3275" w:rsidRPr="00EA59C5" w:rsidRDefault="003E3275" w:rsidP="000905CA">
            <w:pPr>
              <w:jc w:val="both"/>
              <w:rPr>
                <w:sz w:val="24"/>
                <w:szCs w:val="24"/>
              </w:rPr>
            </w:pPr>
            <w:r w:rsidRPr="00EA59C5">
              <w:rPr>
                <w:sz w:val="24"/>
                <w:szCs w:val="24"/>
              </w:rPr>
              <w:t>50,000</w:t>
            </w:r>
          </w:p>
        </w:tc>
        <w:tc>
          <w:tcPr>
            <w:tcW w:w="1170" w:type="dxa"/>
          </w:tcPr>
          <w:p w:rsidR="003E3275" w:rsidRPr="00EA59C5" w:rsidRDefault="003E3275" w:rsidP="000905CA">
            <w:pPr>
              <w:jc w:val="both"/>
              <w:rPr>
                <w:sz w:val="24"/>
                <w:szCs w:val="24"/>
              </w:rPr>
            </w:pPr>
            <w:r w:rsidRPr="00EA59C5">
              <w:rPr>
                <w:sz w:val="24"/>
                <w:szCs w:val="24"/>
              </w:rPr>
              <w:t>12</w:t>
            </w:r>
          </w:p>
        </w:tc>
        <w:tc>
          <w:tcPr>
            <w:tcW w:w="1705" w:type="dxa"/>
          </w:tcPr>
          <w:p w:rsidR="003E3275" w:rsidRPr="00EA59C5" w:rsidRDefault="003E3275" w:rsidP="000905CA">
            <w:pPr>
              <w:jc w:val="both"/>
              <w:rPr>
                <w:sz w:val="24"/>
                <w:szCs w:val="24"/>
              </w:rPr>
            </w:pPr>
            <w:r w:rsidRPr="00EA59C5">
              <w:rPr>
                <w:sz w:val="24"/>
                <w:szCs w:val="24"/>
              </w:rPr>
              <w:t>600,000</w:t>
            </w:r>
          </w:p>
        </w:tc>
      </w:tr>
      <w:tr w:rsidR="003E3275" w:rsidRPr="00EA59C5" w:rsidTr="00EA59C5">
        <w:tc>
          <w:tcPr>
            <w:tcW w:w="2605" w:type="dxa"/>
          </w:tcPr>
          <w:p w:rsidR="003E3275" w:rsidRPr="00EA59C5" w:rsidRDefault="003E3275" w:rsidP="000905CA">
            <w:pPr>
              <w:jc w:val="both"/>
              <w:rPr>
                <w:b/>
                <w:sz w:val="24"/>
                <w:szCs w:val="24"/>
              </w:rPr>
            </w:pPr>
          </w:p>
        </w:tc>
        <w:tc>
          <w:tcPr>
            <w:tcW w:w="2340" w:type="dxa"/>
          </w:tcPr>
          <w:p w:rsidR="003E3275" w:rsidRPr="00EA59C5" w:rsidRDefault="003E3275" w:rsidP="000905CA">
            <w:pPr>
              <w:jc w:val="both"/>
              <w:rPr>
                <w:sz w:val="24"/>
                <w:szCs w:val="24"/>
              </w:rPr>
            </w:pPr>
          </w:p>
        </w:tc>
        <w:tc>
          <w:tcPr>
            <w:tcW w:w="1530" w:type="dxa"/>
          </w:tcPr>
          <w:p w:rsidR="003E3275" w:rsidRPr="00EA59C5" w:rsidRDefault="003E3275" w:rsidP="000905CA">
            <w:pPr>
              <w:jc w:val="both"/>
              <w:rPr>
                <w:sz w:val="24"/>
                <w:szCs w:val="24"/>
              </w:rPr>
            </w:pPr>
          </w:p>
        </w:tc>
        <w:tc>
          <w:tcPr>
            <w:tcW w:w="1170" w:type="dxa"/>
          </w:tcPr>
          <w:p w:rsidR="003E3275" w:rsidRPr="00EA59C5" w:rsidRDefault="003E3275" w:rsidP="000905CA">
            <w:pPr>
              <w:jc w:val="both"/>
              <w:rPr>
                <w:sz w:val="24"/>
                <w:szCs w:val="24"/>
              </w:rPr>
            </w:pPr>
          </w:p>
        </w:tc>
        <w:tc>
          <w:tcPr>
            <w:tcW w:w="1705" w:type="dxa"/>
          </w:tcPr>
          <w:p w:rsidR="003E3275" w:rsidRPr="00EA59C5" w:rsidRDefault="003E3275" w:rsidP="000905CA">
            <w:pPr>
              <w:jc w:val="both"/>
              <w:rPr>
                <w:sz w:val="24"/>
                <w:szCs w:val="24"/>
              </w:rPr>
            </w:pPr>
          </w:p>
        </w:tc>
      </w:tr>
      <w:tr w:rsidR="003E3275" w:rsidRPr="00EA59C5" w:rsidTr="00EA59C5">
        <w:tc>
          <w:tcPr>
            <w:tcW w:w="2605" w:type="dxa"/>
          </w:tcPr>
          <w:p w:rsidR="003E3275" w:rsidRPr="00EA59C5" w:rsidRDefault="003E3275" w:rsidP="000905CA">
            <w:pPr>
              <w:jc w:val="both"/>
              <w:rPr>
                <w:b/>
                <w:sz w:val="24"/>
                <w:szCs w:val="24"/>
              </w:rPr>
            </w:pPr>
            <w:r w:rsidRPr="00EA59C5">
              <w:rPr>
                <w:b/>
                <w:sz w:val="24"/>
                <w:szCs w:val="24"/>
              </w:rPr>
              <w:t xml:space="preserve">Rental of 5 transitional Houses (Scattered Model Housing) </w:t>
            </w:r>
          </w:p>
        </w:tc>
        <w:tc>
          <w:tcPr>
            <w:tcW w:w="2340" w:type="dxa"/>
          </w:tcPr>
          <w:p w:rsidR="003E3275" w:rsidRPr="00EA59C5" w:rsidRDefault="003E3275" w:rsidP="000905CA">
            <w:pPr>
              <w:jc w:val="both"/>
              <w:rPr>
                <w:sz w:val="24"/>
                <w:szCs w:val="24"/>
              </w:rPr>
            </w:pPr>
            <w:r w:rsidRPr="00EA59C5">
              <w:rPr>
                <w:sz w:val="24"/>
                <w:szCs w:val="24"/>
              </w:rPr>
              <w:t xml:space="preserve">Rental fees for 5 houses </w:t>
            </w:r>
          </w:p>
        </w:tc>
        <w:tc>
          <w:tcPr>
            <w:tcW w:w="1530" w:type="dxa"/>
          </w:tcPr>
          <w:p w:rsidR="003E3275" w:rsidRPr="00EA59C5" w:rsidRDefault="003E3275" w:rsidP="000905CA">
            <w:pPr>
              <w:jc w:val="both"/>
              <w:rPr>
                <w:sz w:val="24"/>
                <w:szCs w:val="24"/>
              </w:rPr>
            </w:pPr>
            <w:r w:rsidRPr="00EA59C5">
              <w:rPr>
                <w:sz w:val="24"/>
                <w:szCs w:val="24"/>
              </w:rPr>
              <w:t>40,000</w:t>
            </w:r>
          </w:p>
        </w:tc>
        <w:tc>
          <w:tcPr>
            <w:tcW w:w="1170" w:type="dxa"/>
          </w:tcPr>
          <w:p w:rsidR="003E3275" w:rsidRPr="00EA59C5" w:rsidRDefault="003E3275" w:rsidP="000905CA">
            <w:pPr>
              <w:jc w:val="both"/>
              <w:rPr>
                <w:sz w:val="24"/>
                <w:szCs w:val="24"/>
              </w:rPr>
            </w:pPr>
            <w:r w:rsidRPr="00EA59C5">
              <w:rPr>
                <w:sz w:val="24"/>
                <w:szCs w:val="24"/>
              </w:rPr>
              <w:t>12</w:t>
            </w:r>
          </w:p>
        </w:tc>
        <w:tc>
          <w:tcPr>
            <w:tcW w:w="1705" w:type="dxa"/>
          </w:tcPr>
          <w:p w:rsidR="003E3275" w:rsidRPr="00EA59C5" w:rsidRDefault="003E3275" w:rsidP="000905CA">
            <w:pPr>
              <w:jc w:val="both"/>
              <w:rPr>
                <w:sz w:val="24"/>
                <w:szCs w:val="24"/>
              </w:rPr>
            </w:pPr>
            <w:r w:rsidRPr="00EA59C5">
              <w:rPr>
                <w:sz w:val="24"/>
                <w:szCs w:val="24"/>
              </w:rPr>
              <w:t>480,000</w:t>
            </w:r>
          </w:p>
        </w:tc>
      </w:tr>
      <w:tr w:rsidR="003E3275" w:rsidRPr="00EA59C5" w:rsidTr="00EA59C5">
        <w:tc>
          <w:tcPr>
            <w:tcW w:w="2605" w:type="dxa"/>
          </w:tcPr>
          <w:p w:rsidR="003E3275" w:rsidRPr="00EA59C5" w:rsidRDefault="003E3275" w:rsidP="000905CA">
            <w:pPr>
              <w:jc w:val="both"/>
              <w:rPr>
                <w:b/>
                <w:sz w:val="24"/>
                <w:szCs w:val="24"/>
              </w:rPr>
            </w:pPr>
          </w:p>
        </w:tc>
        <w:tc>
          <w:tcPr>
            <w:tcW w:w="2340" w:type="dxa"/>
          </w:tcPr>
          <w:p w:rsidR="003E3275" w:rsidRPr="00EA59C5" w:rsidRDefault="003E3275" w:rsidP="000905CA">
            <w:pPr>
              <w:jc w:val="both"/>
              <w:rPr>
                <w:sz w:val="24"/>
                <w:szCs w:val="24"/>
              </w:rPr>
            </w:pPr>
          </w:p>
        </w:tc>
        <w:tc>
          <w:tcPr>
            <w:tcW w:w="1530" w:type="dxa"/>
          </w:tcPr>
          <w:p w:rsidR="003E3275" w:rsidRPr="00EA59C5" w:rsidRDefault="003E3275" w:rsidP="000905CA">
            <w:pPr>
              <w:jc w:val="both"/>
              <w:rPr>
                <w:sz w:val="24"/>
                <w:szCs w:val="24"/>
              </w:rPr>
            </w:pPr>
          </w:p>
        </w:tc>
        <w:tc>
          <w:tcPr>
            <w:tcW w:w="1170" w:type="dxa"/>
          </w:tcPr>
          <w:p w:rsidR="003E3275" w:rsidRPr="00EA59C5" w:rsidRDefault="003E3275" w:rsidP="000905CA">
            <w:pPr>
              <w:jc w:val="both"/>
              <w:rPr>
                <w:sz w:val="24"/>
                <w:szCs w:val="24"/>
              </w:rPr>
            </w:pPr>
          </w:p>
        </w:tc>
        <w:tc>
          <w:tcPr>
            <w:tcW w:w="1705" w:type="dxa"/>
          </w:tcPr>
          <w:p w:rsidR="003E3275" w:rsidRPr="00EA59C5" w:rsidRDefault="003E3275" w:rsidP="000905CA">
            <w:pPr>
              <w:jc w:val="both"/>
              <w:rPr>
                <w:sz w:val="24"/>
                <w:szCs w:val="24"/>
              </w:rPr>
            </w:pPr>
          </w:p>
        </w:tc>
      </w:tr>
      <w:tr w:rsidR="003E3275" w:rsidRPr="00EA59C5" w:rsidTr="00EA59C5">
        <w:tc>
          <w:tcPr>
            <w:tcW w:w="2605" w:type="dxa"/>
          </w:tcPr>
          <w:p w:rsidR="003E3275" w:rsidRPr="00EA59C5" w:rsidRDefault="003E3275" w:rsidP="000905CA">
            <w:pPr>
              <w:jc w:val="both"/>
              <w:rPr>
                <w:b/>
                <w:sz w:val="24"/>
                <w:szCs w:val="24"/>
              </w:rPr>
            </w:pPr>
            <w:r w:rsidRPr="00EA59C5">
              <w:rPr>
                <w:b/>
                <w:sz w:val="24"/>
                <w:szCs w:val="24"/>
              </w:rPr>
              <w:t xml:space="preserve">Fees for permanent Housing </w:t>
            </w:r>
          </w:p>
        </w:tc>
        <w:tc>
          <w:tcPr>
            <w:tcW w:w="2340" w:type="dxa"/>
          </w:tcPr>
          <w:p w:rsidR="003E3275" w:rsidRPr="00EA59C5" w:rsidRDefault="003E3275" w:rsidP="000905CA">
            <w:pPr>
              <w:jc w:val="both"/>
              <w:rPr>
                <w:sz w:val="24"/>
                <w:szCs w:val="24"/>
              </w:rPr>
            </w:pPr>
            <w:r w:rsidRPr="00EA59C5">
              <w:rPr>
                <w:sz w:val="24"/>
                <w:szCs w:val="24"/>
              </w:rPr>
              <w:t xml:space="preserve">Deposit amount per beneficiary </w:t>
            </w:r>
          </w:p>
        </w:tc>
        <w:tc>
          <w:tcPr>
            <w:tcW w:w="1530" w:type="dxa"/>
          </w:tcPr>
          <w:p w:rsidR="003E3275" w:rsidRPr="00EA59C5" w:rsidRDefault="003E3275" w:rsidP="000905CA">
            <w:pPr>
              <w:jc w:val="both"/>
              <w:rPr>
                <w:sz w:val="24"/>
                <w:szCs w:val="24"/>
              </w:rPr>
            </w:pPr>
            <w:r w:rsidRPr="00EA59C5">
              <w:rPr>
                <w:sz w:val="24"/>
                <w:szCs w:val="24"/>
              </w:rPr>
              <w:t>100,000</w:t>
            </w:r>
          </w:p>
        </w:tc>
        <w:tc>
          <w:tcPr>
            <w:tcW w:w="1170" w:type="dxa"/>
          </w:tcPr>
          <w:p w:rsidR="003E3275" w:rsidRPr="00EA59C5" w:rsidRDefault="003E3275" w:rsidP="000905CA">
            <w:pPr>
              <w:jc w:val="both"/>
              <w:rPr>
                <w:sz w:val="24"/>
                <w:szCs w:val="24"/>
              </w:rPr>
            </w:pPr>
            <w:r w:rsidRPr="00EA59C5">
              <w:rPr>
                <w:sz w:val="24"/>
                <w:szCs w:val="24"/>
              </w:rPr>
              <w:t>16</w:t>
            </w:r>
          </w:p>
        </w:tc>
        <w:tc>
          <w:tcPr>
            <w:tcW w:w="1705" w:type="dxa"/>
          </w:tcPr>
          <w:p w:rsidR="003E3275" w:rsidRPr="00EA59C5" w:rsidRDefault="003E3275" w:rsidP="000905CA">
            <w:pPr>
              <w:jc w:val="both"/>
              <w:rPr>
                <w:sz w:val="24"/>
                <w:szCs w:val="24"/>
              </w:rPr>
            </w:pPr>
            <w:r w:rsidRPr="00EA59C5">
              <w:rPr>
                <w:sz w:val="24"/>
                <w:szCs w:val="24"/>
              </w:rPr>
              <w:t>1,600,000</w:t>
            </w:r>
          </w:p>
        </w:tc>
      </w:tr>
      <w:tr w:rsidR="003E3275" w:rsidRPr="00EA59C5" w:rsidTr="00EA59C5">
        <w:tc>
          <w:tcPr>
            <w:tcW w:w="2605" w:type="dxa"/>
          </w:tcPr>
          <w:p w:rsidR="003E3275" w:rsidRPr="00EA59C5" w:rsidRDefault="003E3275" w:rsidP="000905CA">
            <w:pPr>
              <w:jc w:val="both"/>
              <w:rPr>
                <w:b/>
                <w:sz w:val="24"/>
                <w:szCs w:val="24"/>
              </w:rPr>
            </w:pPr>
          </w:p>
        </w:tc>
        <w:tc>
          <w:tcPr>
            <w:tcW w:w="2340" w:type="dxa"/>
          </w:tcPr>
          <w:p w:rsidR="003E3275" w:rsidRPr="00EA59C5" w:rsidRDefault="003E3275" w:rsidP="000905CA">
            <w:pPr>
              <w:jc w:val="both"/>
              <w:rPr>
                <w:b/>
                <w:sz w:val="24"/>
                <w:szCs w:val="24"/>
              </w:rPr>
            </w:pPr>
          </w:p>
        </w:tc>
        <w:tc>
          <w:tcPr>
            <w:tcW w:w="1530" w:type="dxa"/>
          </w:tcPr>
          <w:p w:rsidR="003E3275" w:rsidRPr="00EA59C5" w:rsidRDefault="003E3275" w:rsidP="000905CA">
            <w:pPr>
              <w:jc w:val="both"/>
              <w:rPr>
                <w:b/>
                <w:sz w:val="24"/>
                <w:szCs w:val="24"/>
              </w:rPr>
            </w:pPr>
          </w:p>
        </w:tc>
        <w:tc>
          <w:tcPr>
            <w:tcW w:w="1170" w:type="dxa"/>
          </w:tcPr>
          <w:p w:rsidR="003E3275" w:rsidRPr="00EA59C5" w:rsidRDefault="003E3275" w:rsidP="000905CA">
            <w:pPr>
              <w:jc w:val="both"/>
              <w:rPr>
                <w:b/>
                <w:sz w:val="24"/>
                <w:szCs w:val="24"/>
              </w:rPr>
            </w:pPr>
          </w:p>
        </w:tc>
        <w:tc>
          <w:tcPr>
            <w:tcW w:w="1705" w:type="dxa"/>
          </w:tcPr>
          <w:p w:rsidR="003E3275" w:rsidRPr="00EA59C5" w:rsidRDefault="003E3275" w:rsidP="000905CA">
            <w:pPr>
              <w:jc w:val="both"/>
              <w:rPr>
                <w:b/>
                <w:sz w:val="24"/>
                <w:szCs w:val="24"/>
              </w:rPr>
            </w:pPr>
          </w:p>
        </w:tc>
      </w:tr>
      <w:tr w:rsidR="003E3275" w:rsidRPr="00EA59C5" w:rsidTr="00EA59C5">
        <w:tc>
          <w:tcPr>
            <w:tcW w:w="2605" w:type="dxa"/>
          </w:tcPr>
          <w:p w:rsidR="003E3275" w:rsidRPr="00EA59C5" w:rsidRDefault="003E3275" w:rsidP="000905CA">
            <w:pPr>
              <w:jc w:val="both"/>
              <w:rPr>
                <w:b/>
                <w:sz w:val="24"/>
                <w:szCs w:val="24"/>
              </w:rPr>
            </w:pPr>
            <w:r w:rsidRPr="00EA59C5">
              <w:rPr>
                <w:b/>
                <w:sz w:val="24"/>
                <w:szCs w:val="24"/>
              </w:rPr>
              <w:t xml:space="preserve">Administrative and Finance Coordinator </w:t>
            </w:r>
          </w:p>
        </w:tc>
        <w:tc>
          <w:tcPr>
            <w:tcW w:w="2340" w:type="dxa"/>
          </w:tcPr>
          <w:p w:rsidR="003E3275" w:rsidRPr="00EA59C5" w:rsidRDefault="003E3275" w:rsidP="000905CA">
            <w:pPr>
              <w:jc w:val="both"/>
              <w:rPr>
                <w:sz w:val="24"/>
                <w:szCs w:val="24"/>
              </w:rPr>
            </w:pPr>
            <w:r w:rsidRPr="00EA59C5">
              <w:rPr>
                <w:sz w:val="24"/>
                <w:szCs w:val="24"/>
              </w:rPr>
              <w:t>Monthly salary (All inclusive)</w:t>
            </w:r>
          </w:p>
        </w:tc>
        <w:tc>
          <w:tcPr>
            <w:tcW w:w="1530" w:type="dxa"/>
          </w:tcPr>
          <w:p w:rsidR="003E3275" w:rsidRPr="00EA59C5" w:rsidRDefault="003E3275" w:rsidP="000905CA">
            <w:pPr>
              <w:jc w:val="both"/>
              <w:rPr>
                <w:sz w:val="24"/>
                <w:szCs w:val="24"/>
              </w:rPr>
            </w:pPr>
            <w:r w:rsidRPr="00EA59C5">
              <w:rPr>
                <w:sz w:val="24"/>
                <w:szCs w:val="24"/>
              </w:rPr>
              <w:t>18,000</w:t>
            </w:r>
          </w:p>
        </w:tc>
        <w:tc>
          <w:tcPr>
            <w:tcW w:w="1170" w:type="dxa"/>
          </w:tcPr>
          <w:p w:rsidR="003E3275" w:rsidRPr="00EA59C5" w:rsidRDefault="003E3275" w:rsidP="000905CA">
            <w:pPr>
              <w:jc w:val="both"/>
              <w:rPr>
                <w:sz w:val="24"/>
                <w:szCs w:val="24"/>
              </w:rPr>
            </w:pPr>
            <w:r w:rsidRPr="00EA59C5">
              <w:rPr>
                <w:sz w:val="24"/>
                <w:szCs w:val="24"/>
              </w:rPr>
              <w:t>13</w:t>
            </w:r>
          </w:p>
        </w:tc>
        <w:tc>
          <w:tcPr>
            <w:tcW w:w="1705" w:type="dxa"/>
          </w:tcPr>
          <w:p w:rsidR="003E3275" w:rsidRPr="00EA59C5" w:rsidRDefault="003E3275" w:rsidP="000905CA">
            <w:pPr>
              <w:jc w:val="both"/>
              <w:rPr>
                <w:sz w:val="24"/>
                <w:szCs w:val="24"/>
              </w:rPr>
            </w:pPr>
            <w:r w:rsidRPr="00EA59C5">
              <w:rPr>
                <w:sz w:val="24"/>
                <w:szCs w:val="24"/>
              </w:rPr>
              <w:t>234,000</w:t>
            </w:r>
          </w:p>
        </w:tc>
      </w:tr>
      <w:tr w:rsidR="003E3275" w:rsidRPr="00EA59C5" w:rsidTr="00EA59C5">
        <w:tc>
          <w:tcPr>
            <w:tcW w:w="2605" w:type="dxa"/>
          </w:tcPr>
          <w:p w:rsidR="003E3275" w:rsidRPr="00EA59C5" w:rsidRDefault="003E3275" w:rsidP="00BF78C4">
            <w:pPr>
              <w:jc w:val="both"/>
              <w:rPr>
                <w:b/>
                <w:sz w:val="24"/>
                <w:szCs w:val="24"/>
              </w:rPr>
            </w:pPr>
          </w:p>
        </w:tc>
        <w:tc>
          <w:tcPr>
            <w:tcW w:w="2340" w:type="dxa"/>
          </w:tcPr>
          <w:p w:rsidR="003E3275" w:rsidRPr="00EA59C5" w:rsidRDefault="003E3275" w:rsidP="00BF78C4">
            <w:pPr>
              <w:jc w:val="both"/>
              <w:rPr>
                <w:sz w:val="24"/>
                <w:szCs w:val="24"/>
              </w:rPr>
            </w:pPr>
          </w:p>
        </w:tc>
        <w:tc>
          <w:tcPr>
            <w:tcW w:w="1530" w:type="dxa"/>
          </w:tcPr>
          <w:p w:rsidR="003E3275" w:rsidRPr="00EA59C5" w:rsidRDefault="003E3275" w:rsidP="00BF78C4">
            <w:pPr>
              <w:jc w:val="both"/>
              <w:rPr>
                <w:sz w:val="24"/>
                <w:szCs w:val="24"/>
              </w:rPr>
            </w:pPr>
          </w:p>
        </w:tc>
        <w:tc>
          <w:tcPr>
            <w:tcW w:w="1170" w:type="dxa"/>
          </w:tcPr>
          <w:p w:rsidR="003E3275" w:rsidRPr="00EA59C5" w:rsidRDefault="003E3275" w:rsidP="00BF78C4">
            <w:pPr>
              <w:jc w:val="both"/>
              <w:rPr>
                <w:sz w:val="24"/>
                <w:szCs w:val="24"/>
              </w:rPr>
            </w:pPr>
          </w:p>
        </w:tc>
        <w:tc>
          <w:tcPr>
            <w:tcW w:w="1705" w:type="dxa"/>
          </w:tcPr>
          <w:p w:rsidR="003E3275" w:rsidRPr="00EA59C5" w:rsidRDefault="003E3275" w:rsidP="00BF78C4">
            <w:pPr>
              <w:jc w:val="both"/>
              <w:rPr>
                <w:sz w:val="24"/>
                <w:szCs w:val="24"/>
              </w:rPr>
            </w:pPr>
          </w:p>
        </w:tc>
      </w:tr>
      <w:tr w:rsidR="003E3275" w:rsidRPr="00EA59C5" w:rsidTr="00EA59C5">
        <w:tc>
          <w:tcPr>
            <w:tcW w:w="2605" w:type="dxa"/>
          </w:tcPr>
          <w:p w:rsidR="003E3275" w:rsidRPr="00EA59C5" w:rsidRDefault="003E3275" w:rsidP="00BF78C4">
            <w:pPr>
              <w:jc w:val="both"/>
              <w:rPr>
                <w:b/>
                <w:sz w:val="24"/>
                <w:szCs w:val="24"/>
              </w:rPr>
            </w:pPr>
            <w:r w:rsidRPr="00EA59C5">
              <w:rPr>
                <w:b/>
                <w:sz w:val="24"/>
                <w:szCs w:val="24"/>
              </w:rPr>
              <w:t xml:space="preserve">Social Worker and on field officer </w:t>
            </w:r>
          </w:p>
        </w:tc>
        <w:tc>
          <w:tcPr>
            <w:tcW w:w="2340" w:type="dxa"/>
          </w:tcPr>
          <w:p w:rsidR="003E3275" w:rsidRPr="00EA59C5" w:rsidRDefault="003E3275" w:rsidP="00BF78C4">
            <w:pPr>
              <w:jc w:val="both"/>
              <w:rPr>
                <w:sz w:val="24"/>
                <w:szCs w:val="24"/>
              </w:rPr>
            </w:pPr>
            <w:r w:rsidRPr="00EA59C5">
              <w:rPr>
                <w:sz w:val="24"/>
                <w:szCs w:val="24"/>
              </w:rPr>
              <w:t xml:space="preserve">Monthly salary (All inclusive) </w:t>
            </w:r>
          </w:p>
        </w:tc>
        <w:tc>
          <w:tcPr>
            <w:tcW w:w="1530" w:type="dxa"/>
          </w:tcPr>
          <w:p w:rsidR="003E3275" w:rsidRPr="00EA59C5" w:rsidRDefault="003E3275" w:rsidP="00BF78C4">
            <w:pPr>
              <w:jc w:val="both"/>
              <w:rPr>
                <w:sz w:val="24"/>
                <w:szCs w:val="24"/>
              </w:rPr>
            </w:pPr>
            <w:r w:rsidRPr="00EA59C5">
              <w:rPr>
                <w:sz w:val="24"/>
                <w:szCs w:val="24"/>
              </w:rPr>
              <w:t>18,000</w:t>
            </w:r>
          </w:p>
        </w:tc>
        <w:tc>
          <w:tcPr>
            <w:tcW w:w="1170" w:type="dxa"/>
          </w:tcPr>
          <w:p w:rsidR="003E3275" w:rsidRPr="00EA59C5" w:rsidRDefault="003E3275" w:rsidP="00BF78C4">
            <w:pPr>
              <w:jc w:val="both"/>
              <w:rPr>
                <w:sz w:val="24"/>
                <w:szCs w:val="24"/>
              </w:rPr>
            </w:pPr>
            <w:r w:rsidRPr="00EA59C5">
              <w:rPr>
                <w:sz w:val="24"/>
                <w:szCs w:val="24"/>
              </w:rPr>
              <w:t>13</w:t>
            </w:r>
          </w:p>
        </w:tc>
        <w:tc>
          <w:tcPr>
            <w:tcW w:w="1705" w:type="dxa"/>
          </w:tcPr>
          <w:p w:rsidR="003E3275" w:rsidRPr="00EA59C5" w:rsidRDefault="003E3275" w:rsidP="00BF78C4">
            <w:pPr>
              <w:jc w:val="both"/>
              <w:rPr>
                <w:sz w:val="24"/>
                <w:szCs w:val="24"/>
              </w:rPr>
            </w:pPr>
            <w:r w:rsidRPr="00EA59C5">
              <w:rPr>
                <w:sz w:val="24"/>
                <w:szCs w:val="24"/>
              </w:rPr>
              <w:t>234,000</w:t>
            </w:r>
          </w:p>
        </w:tc>
      </w:tr>
      <w:tr w:rsidR="003E3275" w:rsidRPr="00EA59C5" w:rsidTr="00EA59C5">
        <w:tc>
          <w:tcPr>
            <w:tcW w:w="2605" w:type="dxa"/>
          </w:tcPr>
          <w:p w:rsidR="003E3275" w:rsidRPr="00EA59C5" w:rsidRDefault="003E3275" w:rsidP="00BF78C4">
            <w:pPr>
              <w:jc w:val="both"/>
              <w:rPr>
                <w:b/>
                <w:sz w:val="24"/>
                <w:szCs w:val="24"/>
              </w:rPr>
            </w:pPr>
          </w:p>
        </w:tc>
        <w:tc>
          <w:tcPr>
            <w:tcW w:w="2340" w:type="dxa"/>
          </w:tcPr>
          <w:p w:rsidR="003E3275" w:rsidRPr="00EA59C5" w:rsidRDefault="003E3275" w:rsidP="00BF78C4">
            <w:pPr>
              <w:jc w:val="both"/>
              <w:rPr>
                <w:b/>
                <w:sz w:val="24"/>
                <w:szCs w:val="24"/>
              </w:rPr>
            </w:pPr>
          </w:p>
        </w:tc>
        <w:tc>
          <w:tcPr>
            <w:tcW w:w="1530" w:type="dxa"/>
          </w:tcPr>
          <w:p w:rsidR="003E3275" w:rsidRPr="00EA59C5" w:rsidRDefault="003E3275" w:rsidP="00BF78C4">
            <w:pPr>
              <w:jc w:val="both"/>
              <w:rPr>
                <w:b/>
                <w:sz w:val="24"/>
                <w:szCs w:val="24"/>
              </w:rPr>
            </w:pPr>
          </w:p>
        </w:tc>
        <w:tc>
          <w:tcPr>
            <w:tcW w:w="1170" w:type="dxa"/>
          </w:tcPr>
          <w:p w:rsidR="003E3275" w:rsidRPr="00EA59C5" w:rsidRDefault="003E3275" w:rsidP="00BF78C4">
            <w:pPr>
              <w:jc w:val="both"/>
              <w:rPr>
                <w:b/>
                <w:sz w:val="24"/>
                <w:szCs w:val="24"/>
              </w:rPr>
            </w:pPr>
          </w:p>
        </w:tc>
        <w:tc>
          <w:tcPr>
            <w:tcW w:w="1705" w:type="dxa"/>
          </w:tcPr>
          <w:p w:rsidR="003E3275" w:rsidRPr="00EA59C5" w:rsidRDefault="003E3275" w:rsidP="00BF78C4">
            <w:pPr>
              <w:jc w:val="both"/>
              <w:rPr>
                <w:b/>
                <w:sz w:val="24"/>
                <w:szCs w:val="24"/>
              </w:rPr>
            </w:pPr>
          </w:p>
        </w:tc>
      </w:tr>
      <w:tr w:rsidR="003E3275" w:rsidRPr="00EA59C5" w:rsidTr="00EA59C5">
        <w:tc>
          <w:tcPr>
            <w:tcW w:w="2605" w:type="dxa"/>
          </w:tcPr>
          <w:p w:rsidR="003E3275" w:rsidRPr="00EA59C5" w:rsidRDefault="003E3275" w:rsidP="00BF78C4">
            <w:pPr>
              <w:jc w:val="both"/>
              <w:rPr>
                <w:b/>
                <w:sz w:val="24"/>
                <w:szCs w:val="24"/>
              </w:rPr>
            </w:pPr>
            <w:r w:rsidRPr="00EA59C5">
              <w:rPr>
                <w:b/>
                <w:sz w:val="24"/>
                <w:szCs w:val="24"/>
              </w:rPr>
              <w:t xml:space="preserve">Support and Training Cost </w:t>
            </w:r>
          </w:p>
        </w:tc>
        <w:tc>
          <w:tcPr>
            <w:tcW w:w="2340" w:type="dxa"/>
          </w:tcPr>
          <w:p w:rsidR="003E3275" w:rsidRPr="00EA59C5" w:rsidRDefault="003E3275" w:rsidP="00BF78C4">
            <w:pPr>
              <w:jc w:val="both"/>
              <w:rPr>
                <w:sz w:val="24"/>
                <w:szCs w:val="24"/>
              </w:rPr>
            </w:pPr>
            <w:r w:rsidRPr="00EA59C5">
              <w:rPr>
                <w:sz w:val="24"/>
                <w:szCs w:val="24"/>
              </w:rPr>
              <w:t xml:space="preserve">All year round </w:t>
            </w:r>
          </w:p>
        </w:tc>
        <w:tc>
          <w:tcPr>
            <w:tcW w:w="1530" w:type="dxa"/>
          </w:tcPr>
          <w:p w:rsidR="003E3275" w:rsidRPr="00EA59C5" w:rsidRDefault="003E3275" w:rsidP="00BF78C4">
            <w:pPr>
              <w:jc w:val="both"/>
              <w:rPr>
                <w:sz w:val="24"/>
                <w:szCs w:val="24"/>
              </w:rPr>
            </w:pPr>
          </w:p>
        </w:tc>
        <w:tc>
          <w:tcPr>
            <w:tcW w:w="1170" w:type="dxa"/>
          </w:tcPr>
          <w:p w:rsidR="003E3275" w:rsidRPr="00EA59C5" w:rsidRDefault="003E3275" w:rsidP="00BF78C4">
            <w:pPr>
              <w:jc w:val="both"/>
              <w:rPr>
                <w:b/>
                <w:sz w:val="24"/>
                <w:szCs w:val="24"/>
              </w:rPr>
            </w:pPr>
          </w:p>
        </w:tc>
        <w:tc>
          <w:tcPr>
            <w:tcW w:w="1705" w:type="dxa"/>
          </w:tcPr>
          <w:p w:rsidR="003E3275" w:rsidRPr="00EA59C5" w:rsidRDefault="003E3275" w:rsidP="00BF78C4">
            <w:pPr>
              <w:jc w:val="both"/>
              <w:rPr>
                <w:b/>
                <w:sz w:val="24"/>
                <w:szCs w:val="24"/>
              </w:rPr>
            </w:pPr>
            <w:r w:rsidRPr="00EA59C5">
              <w:rPr>
                <w:b/>
                <w:sz w:val="24"/>
                <w:szCs w:val="24"/>
              </w:rPr>
              <w:t>120,000</w:t>
            </w:r>
          </w:p>
        </w:tc>
      </w:tr>
      <w:tr w:rsidR="003E3275" w:rsidRPr="00EA59C5" w:rsidTr="00EA59C5">
        <w:tc>
          <w:tcPr>
            <w:tcW w:w="2605" w:type="dxa"/>
          </w:tcPr>
          <w:p w:rsidR="003E3275" w:rsidRPr="00EA59C5" w:rsidRDefault="003E3275" w:rsidP="00BF78C4">
            <w:pPr>
              <w:jc w:val="both"/>
              <w:rPr>
                <w:b/>
                <w:sz w:val="24"/>
                <w:szCs w:val="24"/>
              </w:rPr>
            </w:pPr>
          </w:p>
        </w:tc>
        <w:tc>
          <w:tcPr>
            <w:tcW w:w="2340" w:type="dxa"/>
          </w:tcPr>
          <w:p w:rsidR="003E3275" w:rsidRPr="00EA59C5" w:rsidRDefault="003E3275" w:rsidP="00BF78C4">
            <w:pPr>
              <w:jc w:val="both"/>
              <w:rPr>
                <w:sz w:val="24"/>
                <w:szCs w:val="24"/>
              </w:rPr>
            </w:pPr>
          </w:p>
        </w:tc>
        <w:tc>
          <w:tcPr>
            <w:tcW w:w="1530" w:type="dxa"/>
          </w:tcPr>
          <w:p w:rsidR="003E3275" w:rsidRPr="00EA59C5" w:rsidRDefault="003E3275" w:rsidP="00BF78C4">
            <w:pPr>
              <w:jc w:val="both"/>
              <w:rPr>
                <w:sz w:val="24"/>
                <w:szCs w:val="24"/>
              </w:rPr>
            </w:pPr>
          </w:p>
        </w:tc>
        <w:tc>
          <w:tcPr>
            <w:tcW w:w="1170" w:type="dxa"/>
          </w:tcPr>
          <w:p w:rsidR="003E3275" w:rsidRPr="00EA59C5" w:rsidRDefault="003E3275" w:rsidP="00BF78C4">
            <w:pPr>
              <w:jc w:val="both"/>
              <w:rPr>
                <w:b/>
                <w:sz w:val="24"/>
                <w:szCs w:val="24"/>
              </w:rPr>
            </w:pPr>
          </w:p>
        </w:tc>
        <w:tc>
          <w:tcPr>
            <w:tcW w:w="1705" w:type="dxa"/>
          </w:tcPr>
          <w:p w:rsidR="003E3275" w:rsidRPr="00EA59C5" w:rsidRDefault="003E3275" w:rsidP="00BF78C4">
            <w:pPr>
              <w:jc w:val="both"/>
              <w:rPr>
                <w:b/>
                <w:sz w:val="24"/>
                <w:szCs w:val="24"/>
              </w:rPr>
            </w:pPr>
          </w:p>
        </w:tc>
      </w:tr>
      <w:tr w:rsidR="003E3275" w:rsidRPr="00EA59C5" w:rsidTr="00EA59C5">
        <w:tc>
          <w:tcPr>
            <w:tcW w:w="2605" w:type="dxa"/>
          </w:tcPr>
          <w:p w:rsidR="003E3275" w:rsidRPr="00EA59C5" w:rsidRDefault="003E3275" w:rsidP="00BF78C4">
            <w:pPr>
              <w:jc w:val="both"/>
              <w:rPr>
                <w:b/>
                <w:sz w:val="24"/>
                <w:szCs w:val="24"/>
              </w:rPr>
            </w:pPr>
            <w:r w:rsidRPr="00EA59C5">
              <w:rPr>
                <w:b/>
                <w:sz w:val="24"/>
                <w:szCs w:val="24"/>
              </w:rPr>
              <w:t xml:space="preserve">Audit and reporting Fees </w:t>
            </w:r>
          </w:p>
        </w:tc>
        <w:tc>
          <w:tcPr>
            <w:tcW w:w="2340" w:type="dxa"/>
          </w:tcPr>
          <w:p w:rsidR="003E3275" w:rsidRPr="00EA59C5" w:rsidRDefault="003E3275" w:rsidP="00BF78C4">
            <w:pPr>
              <w:jc w:val="both"/>
              <w:rPr>
                <w:sz w:val="24"/>
                <w:szCs w:val="24"/>
              </w:rPr>
            </w:pPr>
            <w:r w:rsidRPr="00EA59C5">
              <w:rPr>
                <w:sz w:val="24"/>
                <w:szCs w:val="24"/>
              </w:rPr>
              <w:t xml:space="preserve">Package </w:t>
            </w:r>
          </w:p>
        </w:tc>
        <w:tc>
          <w:tcPr>
            <w:tcW w:w="1530" w:type="dxa"/>
          </w:tcPr>
          <w:p w:rsidR="003E3275" w:rsidRPr="00EA59C5" w:rsidRDefault="003E3275" w:rsidP="00BF78C4">
            <w:pPr>
              <w:jc w:val="both"/>
              <w:rPr>
                <w:sz w:val="24"/>
                <w:szCs w:val="24"/>
              </w:rPr>
            </w:pPr>
            <w:r w:rsidRPr="00EA59C5">
              <w:rPr>
                <w:sz w:val="24"/>
                <w:szCs w:val="24"/>
              </w:rPr>
              <w:t>25,000</w:t>
            </w:r>
          </w:p>
        </w:tc>
        <w:tc>
          <w:tcPr>
            <w:tcW w:w="1170" w:type="dxa"/>
          </w:tcPr>
          <w:p w:rsidR="003E3275" w:rsidRPr="00EA59C5" w:rsidRDefault="003E3275" w:rsidP="00BF78C4">
            <w:pPr>
              <w:jc w:val="both"/>
              <w:rPr>
                <w:b/>
                <w:sz w:val="24"/>
                <w:szCs w:val="24"/>
              </w:rPr>
            </w:pPr>
            <w:r w:rsidRPr="00EA59C5">
              <w:rPr>
                <w:b/>
                <w:sz w:val="24"/>
                <w:szCs w:val="24"/>
              </w:rPr>
              <w:t>1</w:t>
            </w:r>
          </w:p>
        </w:tc>
        <w:tc>
          <w:tcPr>
            <w:tcW w:w="1705" w:type="dxa"/>
          </w:tcPr>
          <w:p w:rsidR="003E3275" w:rsidRPr="00EA59C5" w:rsidRDefault="003E3275" w:rsidP="00BF78C4">
            <w:pPr>
              <w:jc w:val="both"/>
              <w:rPr>
                <w:b/>
                <w:sz w:val="24"/>
                <w:szCs w:val="24"/>
              </w:rPr>
            </w:pPr>
            <w:r w:rsidRPr="00EA59C5">
              <w:rPr>
                <w:b/>
                <w:sz w:val="24"/>
                <w:szCs w:val="24"/>
              </w:rPr>
              <w:t>25,000</w:t>
            </w:r>
          </w:p>
        </w:tc>
      </w:tr>
      <w:tr w:rsidR="003E3275" w:rsidRPr="00EA59C5" w:rsidTr="00EA59C5">
        <w:tc>
          <w:tcPr>
            <w:tcW w:w="2605" w:type="dxa"/>
          </w:tcPr>
          <w:p w:rsidR="003E3275" w:rsidRPr="00EA59C5" w:rsidRDefault="003E3275" w:rsidP="00BF78C4">
            <w:pPr>
              <w:jc w:val="both"/>
              <w:rPr>
                <w:b/>
                <w:sz w:val="24"/>
                <w:szCs w:val="24"/>
              </w:rPr>
            </w:pPr>
          </w:p>
        </w:tc>
        <w:tc>
          <w:tcPr>
            <w:tcW w:w="2340" w:type="dxa"/>
          </w:tcPr>
          <w:p w:rsidR="003E3275" w:rsidRPr="00EA59C5" w:rsidRDefault="003E3275" w:rsidP="00BF78C4">
            <w:pPr>
              <w:jc w:val="both"/>
              <w:rPr>
                <w:b/>
                <w:sz w:val="24"/>
                <w:szCs w:val="24"/>
              </w:rPr>
            </w:pPr>
          </w:p>
        </w:tc>
        <w:tc>
          <w:tcPr>
            <w:tcW w:w="1530" w:type="dxa"/>
          </w:tcPr>
          <w:p w:rsidR="003E3275" w:rsidRPr="00EA59C5" w:rsidRDefault="003E3275" w:rsidP="00BF78C4">
            <w:pPr>
              <w:jc w:val="both"/>
              <w:rPr>
                <w:b/>
                <w:sz w:val="24"/>
                <w:szCs w:val="24"/>
              </w:rPr>
            </w:pPr>
          </w:p>
        </w:tc>
        <w:tc>
          <w:tcPr>
            <w:tcW w:w="1170" w:type="dxa"/>
          </w:tcPr>
          <w:p w:rsidR="003E3275" w:rsidRPr="00EA59C5" w:rsidRDefault="003E3275" w:rsidP="00BF78C4">
            <w:pPr>
              <w:jc w:val="both"/>
              <w:rPr>
                <w:b/>
                <w:sz w:val="24"/>
                <w:szCs w:val="24"/>
              </w:rPr>
            </w:pPr>
          </w:p>
        </w:tc>
        <w:tc>
          <w:tcPr>
            <w:tcW w:w="1705" w:type="dxa"/>
          </w:tcPr>
          <w:p w:rsidR="003E3275" w:rsidRPr="00EA59C5" w:rsidRDefault="003E3275" w:rsidP="00BF78C4">
            <w:pPr>
              <w:jc w:val="both"/>
              <w:rPr>
                <w:b/>
                <w:sz w:val="24"/>
                <w:szCs w:val="24"/>
              </w:rPr>
            </w:pPr>
          </w:p>
        </w:tc>
      </w:tr>
      <w:tr w:rsidR="003E3275" w:rsidRPr="00EA59C5" w:rsidTr="00EA59C5">
        <w:tc>
          <w:tcPr>
            <w:tcW w:w="2605" w:type="dxa"/>
          </w:tcPr>
          <w:p w:rsidR="003E3275" w:rsidRPr="00EA59C5" w:rsidRDefault="003E3275" w:rsidP="00BF78C4">
            <w:pPr>
              <w:jc w:val="both"/>
              <w:rPr>
                <w:b/>
                <w:sz w:val="24"/>
                <w:szCs w:val="24"/>
              </w:rPr>
            </w:pPr>
            <w:r w:rsidRPr="00EA59C5">
              <w:rPr>
                <w:b/>
                <w:sz w:val="24"/>
                <w:szCs w:val="24"/>
              </w:rPr>
              <w:t xml:space="preserve">Administrative Fees </w:t>
            </w:r>
          </w:p>
        </w:tc>
        <w:tc>
          <w:tcPr>
            <w:tcW w:w="2340" w:type="dxa"/>
          </w:tcPr>
          <w:p w:rsidR="003E3275" w:rsidRPr="00EA59C5" w:rsidRDefault="003E3275" w:rsidP="00BF78C4">
            <w:pPr>
              <w:jc w:val="both"/>
              <w:rPr>
                <w:b/>
                <w:sz w:val="24"/>
                <w:szCs w:val="24"/>
              </w:rPr>
            </w:pPr>
          </w:p>
        </w:tc>
        <w:tc>
          <w:tcPr>
            <w:tcW w:w="1530" w:type="dxa"/>
          </w:tcPr>
          <w:p w:rsidR="003E3275" w:rsidRPr="00EA59C5" w:rsidRDefault="003E3275" w:rsidP="00BF78C4">
            <w:pPr>
              <w:jc w:val="both"/>
              <w:rPr>
                <w:b/>
                <w:sz w:val="24"/>
                <w:szCs w:val="24"/>
              </w:rPr>
            </w:pPr>
          </w:p>
        </w:tc>
        <w:tc>
          <w:tcPr>
            <w:tcW w:w="1170" w:type="dxa"/>
          </w:tcPr>
          <w:p w:rsidR="003E3275" w:rsidRPr="00EA59C5" w:rsidRDefault="003E3275" w:rsidP="00BF78C4">
            <w:pPr>
              <w:jc w:val="both"/>
              <w:rPr>
                <w:b/>
                <w:sz w:val="24"/>
                <w:szCs w:val="24"/>
              </w:rPr>
            </w:pPr>
          </w:p>
        </w:tc>
        <w:tc>
          <w:tcPr>
            <w:tcW w:w="1705" w:type="dxa"/>
          </w:tcPr>
          <w:p w:rsidR="003E3275" w:rsidRPr="00EA59C5" w:rsidRDefault="003E3275" w:rsidP="00BF78C4">
            <w:pPr>
              <w:jc w:val="both"/>
              <w:rPr>
                <w:b/>
                <w:sz w:val="24"/>
                <w:szCs w:val="24"/>
              </w:rPr>
            </w:pPr>
            <w:r w:rsidRPr="00EA59C5">
              <w:rPr>
                <w:b/>
                <w:sz w:val="24"/>
                <w:szCs w:val="24"/>
              </w:rPr>
              <w:t>180,000</w:t>
            </w:r>
          </w:p>
        </w:tc>
      </w:tr>
      <w:tr w:rsidR="003E3275" w:rsidRPr="00EA59C5" w:rsidTr="00EA59C5">
        <w:tc>
          <w:tcPr>
            <w:tcW w:w="2605" w:type="dxa"/>
          </w:tcPr>
          <w:p w:rsidR="003E3275" w:rsidRPr="00EA59C5" w:rsidRDefault="003E3275" w:rsidP="00BF78C4">
            <w:pPr>
              <w:jc w:val="both"/>
              <w:rPr>
                <w:b/>
                <w:sz w:val="24"/>
                <w:szCs w:val="24"/>
              </w:rPr>
            </w:pPr>
          </w:p>
        </w:tc>
        <w:tc>
          <w:tcPr>
            <w:tcW w:w="2340" w:type="dxa"/>
          </w:tcPr>
          <w:p w:rsidR="003E3275" w:rsidRPr="00EA59C5" w:rsidRDefault="003E3275" w:rsidP="00BF78C4">
            <w:pPr>
              <w:jc w:val="both"/>
              <w:rPr>
                <w:b/>
                <w:sz w:val="24"/>
                <w:szCs w:val="24"/>
              </w:rPr>
            </w:pPr>
          </w:p>
        </w:tc>
        <w:tc>
          <w:tcPr>
            <w:tcW w:w="1530" w:type="dxa"/>
          </w:tcPr>
          <w:p w:rsidR="003E3275" w:rsidRPr="00EA59C5" w:rsidRDefault="003E3275" w:rsidP="00BF78C4">
            <w:pPr>
              <w:jc w:val="both"/>
              <w:rPr>
                <w:b/>
                <w:sz w:val="24"/>
                <w:szCs w:val="24"/>
              </w:rPr>
            </w:pPr>
          </w:p>
        </w:tc>
        <w:tc>
          <w:tcPr>
            <w:tcW w:w="1170" w:type="dxa"/>
          </w:tcPr>
          <w:p w:rsidR="003E3275" w:rsidRPr="00EA59C5" w:rsidRDefault="003E3275" w:rsidP="00BF78C4">
            <w:pPr>
              <w:jc w:val="both"/>
              <w:rPr>
                <w:b/>
                <w:sz w:val="24"/>
                <w:szCs w:val="24"/>
              </w:rPr>
            </w:pPr>
          </w:p>
        </w:tc>
        <w:tc>
          <w:tcPr>
            <w:tcW w:w="1705" w:type="dxa"/>
          </w:tcPr>
          <w:p w:rsidR="003E3275" w:rsidRPr="00EA59C5" w:rsidRDefault="003E3275" w:rsidP="00BF78C4">
            <w:pPr>
              <w:jc w:val="both"/>
              <w:rPr>
                <w:b/>
                <w:sz w:val="24"/>
                <w:szCs w:val="24"/>
              </w:rPr>
            </w:pPr>
          </w:p>
        </w:tc>
      </w:tr>
      <w:tr w:rsidR="003E3275" w:rsidRPr="00EA59C5" w:rsidTr="00EA59C5">
        <w:tc>
          <w:tcPr>
            <w:tcW w:w="2605" w:type="dxa"/>
          </w:tcPr>
          <w:p w:rsidR="003E3275" w:rsidRPr="00EA59C5" w:rsidRDefault="003E3275" w:rsidP="00BF78C4">
            <w:pPr>
              <w:jc w:val="both"/>
              <w:rPr>
                <w:b/>
                <w:sz w:val="24"/>
                <w:szCs w:val="24"/>
              </w:rPr>
            </w:pPr>
            <w:r w:rsidRPr="00EA59C5">
              <w:rPr>
                <w:b/>
                <w:sz w:val="24"/>
                <w:szCs w:val="24"/>
              </w:rPr>
              <w:t>Contingency Expenses</w:t>
            </w:r>
          </w:p>
        </w:tc>
        <w:tc>
          <w:tcPr>
            <w:tcW w:w="2340" w:type="dxa"/>
          </w:tcPr>
          <w:p w:rsidR="003E3275" w:rsidRPr="00EA59C5" w:rsidRDefault="003E3275" w:rsidP="00BF78C4">
            <w:pPr>
              <w:jc w:val="both"/>
              <w:rPr>
                <w:b/>
                <w:sz w:val="24"/>
                <w:szCs w:val="24"/>
              </w:rPr>
            </w:pPr>
          </w:p>
        </w:tc>
        <w:tc>
          <w:tcPr>
            <w:tcW w:w="1530" w:type="dxa"/>
          </w:tcPr>
          <w:p w:rsidR="003E3275" w:rsidRPr="00EA59C5" w:rsidRDefault="003E3275" w:rsidP="00BF78C4">
            <w:pPr>
              <w:jc w:val="both"/>
              <w:rPr>
                <w:b/>
                <w:sz w:val="24"/>
                <w:szCs w:val="24"/>
              </w:rPr>
            </w:pPr>
          </w:p>
        </w:tc>
        <w:tc>
          <w:tcPr>
            <w:tcW w:w="1170" w:type="dxa"/>
          </w:tcPr>
          <w:p w:rsidR="003E3275" w:rsidRPr="00EA59C5" w:rsidRDefault="003E3275" w:rsidP="00BF78C4">
            <w:pPr>
              <w:jc w:val="both"/>
              <w:rPr>
                <w:b/>
                <w:sz w:val="24"/>
                <w:szCs w:val="24"/>
              </w:rPr>
            </w:pPr>
          </w:p>
        </w:tc>
        <w:tc>
          <w:tcPr>
            <w:tcW w:w="1705" w:type="dxa"/>
          </w:tcPr>
          <w:p w:rsidR="003E3275" w:rsidRPr="00EA59C5" w:rsidRDefault="003E3275" w:rsidP="00BF78C4">
            <w:pPr>
              <w:jc w:val="both"/>
              <w:rPr>
                <w:b/>
                <w:sz w:val="24"/>
                <w:szCs w:val="24"/>
              </w:rPr>
            </w:pPr>
            <w:r w:rsidRPr="00EA59C5">
              <w:rPr>
                <w:b/>
                <w:sz w:val="24"/>
                <w:szCs w:val="24"/>
              </w:rPr>
              <w:t>27,000</w:t>
            </w:r>
          </w:p>
        </w:tc>
      </w:tr>
      <w:tr w:rsidR="003E3275" w:rsidRPr="00EA59C5" w:rsidTr="00EA59C5">
        <w:tc>
          <w:tcPr>
            <w:tcW w:w="2605" w:type="dxa"/>
          </w:tcPr>
          <w:p w:rsidR="003E3275" w:rsidRPr="00EA59C5" w:rsidRDefault="003E3275" w:rsidP="00BF78C4">
            <w:pPr>
              <w:jc w:val="both"/>
              <w:rPr>
                <w:b/>
                <w:sz w:val="24"/>
                <w:szCs w:val="24"/>
              </w:rPr>
            </w:pPr>
          </w:p>
        </w:tc>
        <w:tc>
          <w:tcPr>
            <w:tcW w:w="2340" w:type="dxa"/>
          </w:tcPr>
          <w:p w:rsidR="003E3275" w:rsidRPr="00EA59C5" w:rsidRDefault="003E3275" w:rsidP="00BF78C4">
            <w:pPr>
              <w:jc w:val="both"/>
              <w:rPr>
                <w:b/>
                <w:sz w:val="24"/>
                <w:szCs w:val="24"/>
              </w:rPr>
            </w:pPr>
          </w:p>
        </w:tc>
        <w:tc>
          <w:tcPr>
            <w:tcW w:w="1530" w:type="dxa"/>
          </w:tcPr>
          <w:p w:rsidR="003E3275" w:rsidRPr="00EA59C5" w:rsidRDefault="003E3275" w:rsidP="00BF78C4">
            <w:pPr>
              <w:jc w:val="both"/>
              <w:rPr>
                <w:b/>
                <w:sz w:val="24"/>
                <w:szCs w:val="24"/>
              </w:rPr>
            </w:pPr>
          </w:p>
        </w:tc>
        <w:tc>
          <w:tcPr>
            <w:tcW w:w="1170" w:type="dxa"/>
          </w:tcPr>
          <w:p w:rsidR="003E3275" w:rsidRPr="00EA59C5" w:rsidRDefault="003E3275" w:rsidP="00BF78C4">
            <w:pPr>
              <w:jc w:val="both"/>
              <w:rPr>
                <w:b/>
                <w:sz w:val="24"/>
                <w:szCs w:val="24"/>
              </w:rPr>
            </w:pPr>
          </w:p>
        </w:tc>
        <w:tc>
          <w:tcPr>
            <w:tcW w:w="1705" w:type="dxa"/>
          </w:tcPr>
          <w:p w:rsidR="003E3275" w:rsidRPr="00EA59C5" w:rsidRDefault="003E3275" w:rsidP="00BF78C4">
            <w:pPr>
              <w:jc w:val="both"/>
              <w:rPr>
                <w:b/>
                <w:sz w:val="24"/>
                <w:szCs w:val="24"/>
              </w:rPr>
            </w:pPr>
          </w:p>
        </w:tc>
      </w:tr>
      <w:tr w:rsidR="003E3275" w:rsidRPr="00EA59C5" w:rsidTr="00EA59C5">
        <w:tc>
          <w:tcPr>
            <w:tcW w:w="2605" w:type="dxa"/>
          </w:tcPr>
          <w:p w:rsidR="003E3275" w:rsidRPr="00EA59C5" w:rsidRDefault="003E3275" w:rsidP="00BF78C4">
            <w:pPr>
              <w:jc w:val="both"/>
              <w:rPr>
                <w:b/>
                <w:sz w:val="24"/>
                <w:szCs w:val="24"/>
              </w:rPr>
            </w:pPr>
            <w:r w:rsidRPr="00EA59C5">
              <w:rPr>
                <w:b/>
                <w:sz w:val="24"/>
                <w:szCs w:val="24"/>
              </w:rPr>
              <w:t xml:space="preserve">TOTAL </w:t>
            </w:r>
          </w:p>
        </w:tc>
        <w:tc>
          <w:tcPr>
            <w:tcW w:w="2340" w:type="dxa"/>
          </w:tcPr>
          <w:p w:rsidR="003E3275" w:rsidRPr="00EA59C5" w:rsidRDefault="003E3275" w:rsidP="00BF78C4">
            <w:pPr>
              <w:jc w:val="both"/>
              <w:rPr>
                <w:b/>
                <w:sz w:val="24"/>
                <w:szCs w:val="24"/>
              </w:rPr>
            </w:pPr>
          </w:p>
        </w:tc>
        <w:tc>
          <w:tcPr>
            <w:tcW w:w="1530" w:type="dxa"/>
          </w:tcPr>
          <w:p w:rsidR="003E3275" w:rsidRPr="00EA59C5" w:rsidRDefault="003E3275" w:rsidP="00BF78C4">
            <w:pPr>
              <w:jc w:val="both"/>
              <w:rPr>
                <w:b/>
                <w:sz w:val="24"/>
                <w:szCs w:val="24"/>
              </w:rPr>
            </w:pPr>
          </w:p>
        </w:tc>
        <w:tc>
          <w:tcPr>
            <w:tcW w:w="1170" w:type="dxa"/>
          </w:tcPr>
          <w:p w:rsidR="003E3275" w:rsidRPr="00EA59C5" w:rsidRDefault="003E3275" w:rsidP="00BF78C4">
            <w:pPr>
              <w:jc w:val="both"/>
              <w:rPr>
                <w:b/>
                <w:sz w:val="24"/>
                <w:szCs w:val="24"/>
              </w:rPr>
            </w:pPr>
          </w:p>
        </w:tc>
        <w:tc>
          <w:tcPr>
            <w:tcW w:w="1705" w:type="dxa"/>
          </w:tcPr>
          <w:p w:rsidR="003E3275" w:rsidRPr="00EA59C5" w:rsidRDefault="003E3275" w:rsidP="00BF78C4">
            <w:pPr>
              <w:jc w:val="both"/>
              <w:rPr>
                <w:b/>
                <w:sz w:val="24"/>
                <w:szCs w:val="24"/>
              </w:rPr>
            </w:pPr>
            <w:r w:rsidRPr="00EA59C5">
              <w:rPr>
                <w:b/>
                <w:sz w:val="24"/>
                <w:szCs w:val="24"/>
              </w:rPr>
              <w:t>3,500,000</w:t>
            </w:r>
          </w:p>
        </w:tc>
      </w:tr>
    </w:tbl>
    <w:p w:rsidR="003E3275" w:rsidRDefault="003E3275" w:rsidP="000905CA">
      <w:pPr>
        <w:jc w:val="both"/>
        <w:rPr>
          <w:b/>
        </w:rPr>
      </w:pPr>
    </w:p>
    <w:p w:rsidR="00EA59C5" w:rsidRDefault="00EA59C5" w:rsidP="000905CA">
      <w:pPr>
        <w:jc w:val="both"/>
        <w:rPr>
          <w:b/>
        </w:rPr>
      </w:pPr>
    </w:p>
    <w:p w:rsidR="00EA59C5" w:rsidRDefault="00EA59C5" w:rsidP="000905CA">
      <w:pPr>
        <w:jc w:val="both"/>
        <w:rPr>
          <w:b/>
        </w:rPr>
      </w:pPr>
    </w:p>
    <w:p w:rsidR="00EA59C5" w:rsidRDefault="00EA59C5" w:rsidP="000905CA">
      <w:pPr>
        <w:jc w:val="both"/>
        <w:rPr>
          <w:b/>
        </w:rPr>
      </w:pPr>
    </w:p>
    <w:p w:rsidR="00EA59C5" w:rsidRDefault="00EA59C5" w:rsidP="000905CA">
      <w:pPr>
        <w:jc w:val="both"/>
        <w:rPr>
          <w:b/>
        </w:rPr>
      </w:pPr>
    </w:p>
    <w:p w:rsidR="00EA59C5" w:rsidRDefault="00EA59C5" w:rsidP="000905CA">
      <w:pPr>
        <w:jc w:val="both"/>
        <w:rPr>
          <w:b/>
        </w:rPr>
      </w:pPr>
    </w:p>
    <w:p w:rsidR="00EA59C5" w:rsidRDefault="00EA59C5" w:rsidP="000905CA">
      <w:pPr>
        <w:jc w:val="both"/>
        <w:rPr>
          <w:b/>
        </w:rPr>
      </w:pPr>
    </w:p>
    <w:p w:rsidR="00EA59C5" w:rsidRDefault="00EA59C5" w:rsidP="000905CA">
      <w:pPr>
        <w:jc w:val="both"/>
        <w:rPr>
          <w:b/>
        </w:rPr>
      </w:pPr>
    </w:p>
    <w:p w:rsidR="00EA59C5" w:rsidRDefault="00EA59C5" w:rsidP="000905CA">
      <w:pPr>
        <w:jc w:val="both"/>
        <w:rPr>
          <w:rFonts w:ascii="Cambria" w:hAnsi="Cambria"/>
          <w:b/>
          <w:sz w:val="28"/>
          <w:szCs w:val="28"/>
        </w:rPr>
      </w:pPr>
      <w:r w:rsidRPr="002E46C2">
        <w:rPr>
          <w:rFonts w:ascii="Cambria" w:hAnsi="Cambria"/>
          <w:b/>
          <w:sz w:val="28"/>
          <w:szCs w:val="28"/>
        </w:rPr>
        <w:lastRenderedPageBreak/>
        <w:t xml:space="preserve">THE 16 DAYS CAMPAIGN ACTIVITY </w:t>
      </w:r>
    </w:p>
    <w:p w:rsidR="002E46C2" w:rsidRPr="002E46C2" w:rsidRDefault="002E46C2" w:rsidP="000905CA">
      <w:pPr>
        <w:jc w:val="both"/>
        <w:rPr>
          <w:rFonts w:ascii="Cambria" w:hAnsi="Cambria"/>
          <w:b/>
          <w:sz w:val="28"/>
          <w:szCs w:val="28"/>
        </w:rPr>
      </w:pPr>
    </w:p>
    <w:p w:rsidR="00EA59C5" w:rsidRPr="002E46C2" w:rsidRDefault="00EA59C5" w:rsidP="000905CA">
      <w:pPr>
        <w:jc w:val="both"/>
        <w:rPr>
          <w:rFonts w:ascii="Cambria" w:hAnsi="Cambria"/>
          <w:sz w:val="28"/>
          <w:szCs w:val="28"/>
        </w:rPr>
      </w:pPr>
      <w:r w:rsidRPr="002E46C2">
        <w:rPr>
          <w:rFonts w:ascii="Cambria" w:hAnsi="Cambria"/>
          <w:sz w:val="28"/>
          <w:szCs w:val="28"/>
        </w:rPr>
        <w:t>The 16 days activism calendar</w:t>
      </w:r>
      <w:r w:rsidR="000F2FBC">
        <w:rPr>
          <w:rFonts w:ascii="Cambria" w:hAnsi="Cambria"/>
          <w:sz w:val="28"/>
          <w:szCs w:val="28"/>
        </w:rPr>
        <w:t xml:space="preserve"> starting on the 25</w:t>
      </w:r>
      <w:r w:rsidR="000F2FBC" w:rsidRPr="000F2FBC">
        <w:rPr>
          <w:rFonts w:ascii="Cambria" w:hAnsi="Cambria"/>
          <w:sz w:val="28"/>
          <w:szCs w:val="28"/>
          <w:vertAlign w:val="superscript"/>
        </w:rPr>
        <w:t>th</w:t>
      </w:r>
      <w:r w:rsidR="000F2FBC">
        <w:rPr>
          <w:rFonts w:ascii="Cambria" w:hAnsi="Cambria"/>
          <w:sz w:val="28"/>
          <w:szCs w:val="28"/>
        </w:rPr>
        <w:t xml:space="preserve"> of November 2020 and ending on the 10</w:t>
      </w:r>
      <w:r w:rsidR="000F2FBC" w:rsidRPr="000F2FBC">
        <w:rPr>
          <w:rFonts w:ascii="Cambria" w:hAnsi="Cambria"/>
          <w:sz w:val="28"/>
          <w:szCs w:val="28"/>
          <w:vertAlign w:val="superscript"/>
        </w:rPr>
        <w:t>th</w:t>
      </w:r>
      <w:r w:rsidR="000F2FBC">
        <w:rPr>
          <w:rFonts w:ascii="Cambria" w:hAnsi="Cambria"/>
          <w:sz w:val="28"/>
          <w:szCs w:val="28"/>
        </w:rPr>
        <w:t xml:space="preserve"> of December 2020</w:t>
      </w:r>
      <w:r w:rsidRPr="002E46C2">
        <w:rPr>
          <w:rFonts w:ascii="Cambria" w:hAnsi="Cambria"/>
          <w:sz w:val="28"/>
          <w:szCs w:val="28"/>
        </w:rPr>
        <w:t xml:space="preserve"> will consist of a national awareness and fund</w:t>
      </w:r>
      <w:r w:rsidR="000F2FBC">
        <w:rPr>
          <w:rFonts w:ascii="Cambria" w:hAnsi="Cambria"/>
          <w:sz w:val="28"/>
          <w:szCs w:val="28"/>
        </w:rPr>
        <w:t>raising</w:t>
      </w:r>
      <w:r w:rsidRPr="002E46C2">
        <w:rPr>
          <w:rFonts w:ascii="Cambria" w:hAnsi="Cambria"/>
          <w:sz w:val="28"/>
          <w:szCs w:val="28"/>
        </w:rPr>
        <w:t xml:space="preserve"> event around the island. </w:t>
      </w:r>
    </w:p>
    <w:p w:rsidR="00EA59C5" w:rsidRPr="002E46C2" w:rsidRDefault="000F2FBC" w:rsidP="000905CA">
      <w:pPr>
        <w:jc w:val="both"/>
        <w:rPr>
          <w:rFonts w:ascii="Cambria" w:hAnsi="Cambria"/>
          <w:sz w:val="28"/>
          <w:szCs w:val="28"/>
        </w:rPr>
      </w:pPr>
      <w:r>
        <w:rPr>
          <w:rFonts w:ascii="Cambria" w:hAnsi="Cambria"/>
          <w:sz w:val="28"/>
          <w:szCs w:val="28"/>
        </w:rPr>
        <w:t>For 16 consecutive days</w:t>
      </w:r>
      <w:r w:rsidR="00EA59C5" w:rsidRPr="002E46C2">
        <w:rPr>
          <w:rFonts w:ascii="Cambria" w:hAnsi="Cambria"/>
          <w:sz w:val="28"/>
          <w:szCs w:val="28"/>
        </w:rPr>
        <w:t xml:space="preserve">, a </w:t>
      </w:r>
      <w:proofErr w:type="spellStart"/>
      <w:r w:rsidR="00EA59C5" w:rsidRPr="002E46C2">
        <w:rPr>
          <w:rFonts w:ascii="Cambria" w:hAnsi="Cambria"/>
          <w:sz w:val="28"/>
          <w:szCs w:val="28"/>
        </w:rPr>
        <w:t>zumbathon</w:t>
      </w:r>
      <w:proofErr w:type="spellEnd"/>
      <w:r w:rsidR="00EA59C5" w:rsidRPr="002E46C2">
        <w:rPr>
          <w:rFonts w:ascii="Cambria" w:hAnsi="Cambria"/>
          <w:sz w:val="28"/>
          <w:szCs w:val="28"/>
        </w:rPr>
        <w:t xml:space="preserve"> will be organized in 16 different regions. The idea is to gather both men and women in a nice area for some Zumba time but most importantly to create awareness about the role of each citizen to act against domestic violence. </w:t>
      </w:r>
      <w:r w:rsidR="002E46C2" w:rsidRPr="002E46C2">
        <w:rPr>
          <w:rFonts w:ascii="Cambria" w:hAnsi="Cambria"/>
          <w:sz w:val="28"/>
          <w:szCs w:val="28"/>
        </w:rPr>
        <w:t xml:space="preserve">Each event will last about two hours per day. </w:t>
      </w:r>
    </w:p>
    <w:p w:rsidR="00EA59C5" w:rsidRPr="002E46C2" w:rsidRDefault="00EA59C5" w:rsidP="000905CA">
      <w:pPr>
        <w:jc w:val="both"/>
        <w:rPr>
          <w:rFonts w:ascii="Cambria" w:hAnsi="Cambria"/>
          <w:sz w:val="28"/>
          <w:szCs w:val="28"/>
        </w:rPr>
      </w:pPr>
      <w:r w:rsidRPr="002E46C2">
        <w:rPr>
          <w:rFonts w:ascii="Cambria" w:hAnsi="Cambria"/>
          <w:sz w:val="28"/>
          <w:szCs w:val="28"/>
        </w:rPr>
        <w:t xml:space="preserve">In parallel a fund-raising event will be organized through the platform crowdfund.mu for the permanent housing part of the main project. </w:t>
      </w:r>
      <w:proofErr w:type="gramStart"/>
      <w:r w:rsidRPr="002E46C2">
        <w:rPr>
          <w:rFonts w:ascii="Cambria" w:hAnsi="Cambria"/>
          <w:sz w:val="28"/>
          <w:szCs w:val="28"/>
        </w:rPr>
        <w:t>Thus</w:t>
      </w:r>
      <w:proofErr w:type="gramEnd"/>
      <w:r w:rsidRPr="002E46C2">
        <w:rPr>
          <w:rFonts w:ascii="Cambria" w:hAnsi="Cambria"/>
          <w:sz w:val="28"/>
          <w:szCs w:val="28"/>
        </w:rPr>
        <w:t xml:space="preserve"> the goal is to fundraise about Rs 1,600,000 to contribute in helping 16 survivors of domestic violence to get their own house through the NHDC. </w:t>
      </w:r>
    </w:p>
    <w:p w:rsidR="002E46C2" w:rsidRPr="002E46C2" w:rsidRDefault="002E46C2" w:rsidP="000905CA">
      <w:pPr>
        <w:jc w:val="both"/>
        <w:rPr>
          <w:rFonts w:ascii="Cambria" w:hAnsi="Cambria"/>
          <w:sz w:val="28"/>
          <w:szCs w:val="28"/>
        </w:rPr>
      </w:pPr>
    </w:p>
    <w:p w:rsidR="002E46C2" w:rsidRPr="002E46C2" w:rsidRDefault="002E46C2" w:rsidP="000905CA">
      <w:pPr>
        <w:jc w:val="both"/>
        <w:rPr>
          <w:rFonts w:ascii="Cambria" w:hAnsi="Cambria"/>
          <w:b/>
          <w:sz w:val="28"/>
          <w:szCs w:val="28"/>
        </w:rPr>
      </w:pPr>
      <w:r w:rsidRPr="002E46C2">
        <w:rPr>
          <w:rFonts w:ascii="Cambria" w:hAnsi="Cambria"/>
          <w:b/>
          <w:sz w:val="28"/>
          <w:szCs w:val="28"/>
        </w:rPr>
        <w:t xml:space="preserve">16 Faces </w:t>
      </w:r>
    </w:p>
    <w:p w:rsidR="002E46C2" w:rsidRPr="002E46C2" w:rsidRDefault="002E46C2" w:rsidP="000905CA">
      <w:pPr>
        <w:jc w:val="both"/>
        <w:rPr>
          <w:rFonts w:ascii="Cambria" w:hAnsi="Cambria"/>
          <w:sz w:val="28"/>
          <w:szCs w:val="28"/>
        </w:rPr>
      </w:pPr>
      <w:r w:rsidRPr="002E46C2">
        <w:rPr>
          <w:rFonts w:ascii="Cambria" w:hAnsi="Cambria"/>
          <w:sz w:val="28"/>
          <w:szCs w:val="28"/>
        </w:rPr>
        <w:t xml:space="preserve">16 inspiring Women Leaders would be supporting the event each day by participating in at least one of the </w:t>
      </w:r>
      <w:proofErr w:type="spellStart"/>
      <w:r w:rsidRPr="002E46C2">
        <w:rPr>
          <w:rFonts w:ascii="Cambria" w:hAnsi="Cambria"/>
          <w:sz w:val="28"/>
          <w:szCs w:val="28"/>
        </w:rPr>
        <w:t>Zumbathon</w:t>
      </w:r>
      <w:proofErr w:type="spellEnd"/>
      <w:r w:rsidRPr="002E46C2">
        <w:rPr>
          <w:rFonts w:ascii="Cambria" w:hAnsi="Cambria"/>
          <w:sz w:val="28"/>
          <w:szCs w:val="28"/>
        </w:rPr>
        <w:t xml:space="preserve"> event as main ambassadors and by delivering a strong and powerful message to encourage everybody to support actions aiming to end domestic violence. </w:t>
      </w:r>
    </w:p>
    <w:p w:rsidR="002E46C2" w:rsidRPr="002E46C2" w:rsidRDefault="002E46C2" w:rsidP="000905CA">
      <w:pPr>
        <w:jc w:val="both"/>
      </w:pPr>
    </w:p>
    <w:p w:rsidR="00EA59C5" w:rsidRDefault="002E46C2" w:rsidP="000905CA">
      <w:pPr>
        <w:jc w:val="both"/>
        <w:rPr>
          <w:b/>
        </w:rPr>
      </w:pPr>
      <w:r>
        <w:rPr>
          <w:b/>
        </w:rPr>
        <w:t xml:space="preserve">HOW CAN YOU SUPPORT </w:t>
      </w:r>
      <w:r w:rsidR="00196E0D">
        <w:rPr>
          <w:b/>
        </w:rPr>
        <w:t>THE ZUMBATHON</w:t>
      </w:r>
      <w:r>
        <w:rPr>
          <w:b/>
        </w:rPr>
        <w:t xml:space="preserve">? </w:t>
      </w:r>
    </w:p>
    <w:p w:rsidR="002E46C2" w:rsidRPr="00DF43E2" w:rsidRDefault="002E46C2" w:rsidP="002E46C2">
      <w:pPr>
        <w:pStyle w:val="ListParagraph"/>
        <w:numPr>
          <w:ilvl w:val="0"/>
          <w:numId w:val="2"/>
        </w:numPr>
        <w:spacing w:line="360" w:lineRule="auto"/>
        <w:jc w:val="both"/>
        <w:rPr>
          <w:rFonts w:ascii="Cambria" w:hAnsi="Cambria"/>
          <w:i/>
          <w:sz w:val="28"/>
          <w:szCs w:val="28"/>
        </w:rPr>
      </w:pPr>
      <w:r w:rsidRPr="00DF43E2">
        <w:rPr>
          <w:rFonts w:ascii="Cambria" w:hAnsi="Cambria"/>
          <w:i/>
          <w:sz w:val="28"/>
          <w:szCs w:val="28"/>
        </w:rPr>
        <w:t xml:space="preserve">By helping the team to organize the whole event </w:t>
      </w:r>
    </w:p>
    <w:p w:rsidR="002E46C2" w:rsidRPr="00DF43E2" w:rsidRDefault="002E46C2" w:rsidP="002E46C2">
      <w:pPr>
        <w:pStyle w:val="ListParagraph"/>
        <w:numPr>
          <w:ilvl w:val="0"/>
          <w:numId w:val="2"/>
        </w:numPr>
        <w:spacing w:line="360" w:lineRule="auto"/>
        <w:jc w:val="both"/>
        <w:rPr>
          <w:rFonts w:ascii="Cambria" w:hAnsi="Cambria"/>
          <w:i/>
          <w:sz w:val="28"/>
          <w:szCs w:val="28"/>
        </w:rPr>
      </w:pPr>
      <w:r w:rsidRPr="00DF43E2">
        <w:rPr>
          <w:rFonts w:ascii="Cambria" w:hAnsi="Cambria"/>
          <w:i/>
          <w:sz w:val="28"/>
          <w:szCs w:val="28"/>
        </w:rPr>
        <w:t xml:space="preserve">By proving a suitable venue for at least one event </w:t>
      </w:r>
    </w:p>
    <w:p w:rsidR="002E46C2" w:rsidRPr="00DF43E2" w:rsidRDefault="002E46C2" w:rsidP="002E46C2">
      <w:pPr>
        <w:pStyle w:val="ListParagraph"/>
        <w:numPr>
          <w:ilvl w:val="0"/>
          <w:numId w:val="2"/>
        </w:numPr>
        <w:spacing w:line="360" w:lineRule="auto"/>
        <w:jc w:val="both"/>
        <w:rPr>
          <w:rFonts w:ascii="Cambria" w:hAnsi="Cambria"/>
          <w:i/>
          <w:sz w:val="28"/>
          <w:szCs w:val="28"/>
        </w:rPr>
      </w:pPr>
      <w:r w:rsidRPr="00DF43E2">
        <w:rPr>
          <w:rFonts w:ascii="Cambria" w:hAnsi="Cambria"/>
          <w:i/>
          <w:sz w:val="28"/>
          <w:szCs w:val="28"/>
        </w:rPr>
        <w:t xml:space="preserve">By sponsoring </w:t>
      </w:r>
      <w:r w:rsidR="00196E0D" w:rsidRPr="00DF43E2">
        <w:rPr>
          <w:rFonts w:ascii="Cambria" w:hAnsi="Cambria"/>
          <w:i/>
          <w:sz w:val="28"/>
          <w:szCs w:val="28"/>
        </w:rPr>
        <w:t>T-shirts</w:t>
      </w:r>
      <w:r w:rsidRPr="00DF43E2">
        <w:rPr>
          <w:rFonts w:ascii="Cambria" w:hAnsi="Cambria"/>
          <w:i/>
          <w:sz w:val="28"/>
          <w:szCs w:val="28"/>
        </w:rPr>
        <w:t>, Sound System, Water bottlers, Posters and Flyer</w:t>
      </w:r>
      <w:r w:rsidR="00196E0D" w:rsidRPr="00DF43E2">
        <w:rPr>
          <w:rFonts w:ascii="Cambria" w:hAnsi="Cambria"/>
          <w:i/>
          <w:sz w:val="28"/>
          <w:szCs w:val="28"/>
        </w:rPr>
        <w:t>s</w:t>
      </w:r>
    </w:p>
    <w:p w:rsidR="00196E0D" w:rsidRPr="00DF43E2" w:rsidRDefault="00196E0D" w:rsidP="002E46C2">
      <w:pPr>
        <w:pStyle w:val="ListParagraph"/>
        <w:numPr>
          <w:ilvl w:val="0"/>
          <w:numId w:val="2"/>
        </w:numPr>
        <w:spacing w:line="360" w:lineRule="auto"/>
        <w:jc w:val="both"/>
        <w:rPr>
          <w:rFonts w:ascii="Cambria" w:hAnsi="Cambria"/>
          <w:i/>
          <w:sz w:val="28"/>
          <w:szCs w:val="28"/>
        </w:rPr>
      </w:pPr>
      <w:r w:rsidRPr="00DF43E2">
        <w:rPr>
          <w:rFonts w:ascii="Cambria" w:hAnsi="Cambria"/>
          <w:i/>
          <w:sz w:val="28"/>
          <w:szCs w:val="28"/>
        </w:rPr>
        <w:t xml:space="preserve">By joining in for one of the </w:t>
      </w:r>
      <w:proofErr w:type="gramStart"/>
      <w:r w:rsidRPr="00DF43E2">
        <w:rPr>
          <w:rFonts w:ascii="Cambria" w:hAnsi="Cambria"/>
          <w:i/>
          <w:sz w:val="28"/>
          <w:szCs w:val="28"/>
        </w:rPr>
        <w:t>event</w:t>
      </w:r>
      <w:proofErr w:type="gramEnd"/>
      <w:r w:rsidRPr="00DF43E2">
        <w:rPr>
          <w:rFonts w:ascii="Cambria" w:hAnsi="Cambria"/>
          <w:i/>
          <w:sz w:val="28"/>
          <w:szCs w:val="28"/>
        </w:rPr>
        <w:t xml:space="preserve"> for the Zumba session and awareness campaign </w:t>
      </w:r>
    </w:p>
    <w:p w:rsidR="00196E0D" w:rsidRPr="00DF43E2" w:rsidRDefault="00196E0D" w:rsidP="002E46C2">
      <w:pPr>
        <w:pStyle w:val="ListParagraph"/>
        <w:numPr>
          <w:ilvl w:val="0"/>
          <w:numId w:val="2"/>
        </w:numPr>
        <w:spacing w:line="360" w:lineRule="auto"/>
        <w:jc w:val="both"/>
        <w:rPr>
          <w:rFonts w:ascii="Cambria" w:hAnsi="Cambria"/>
          <w:i/>
          <w:sz w:val="28"/>
          <w:szCs w:val="28"/>
        </w:rPr>
      </w:pPr>
      <w:r w:rsidRPr="00DF43E2">
        <w:rPr>
          <w:rFonts w:ascii="Cambria" w:hAnsi="Cambria"/>
          <w:i/>
          <w:sz w:val="28"/>
          <w:szCs w:val="28"/>
        </w:rPr>
        <w:t xml:space="preserve">By spreading the message and inviting you friends to support </w:t>
      </w:r>
    </w:p>
    <w:p w:rsidR="00196E0D" w:rsidRPr="00DF43E2" w:rsidRDefault="00196E0D" w:rsidP="002E46C2">
      <w:pPr>
        <w:pStyle w:val="ListParagraph"/>
        <w:numPr>
          <w:ilvl w:val="0"/>
          <w:numId w:val="2"/>
        </w:numPr>
        <w:spacing w:line="360" w:lineRule="auto"/>
        <w:jc w:val="both"/>
        <w:rPr>
          <w:rFonts w:ascii="Cambria" w:hAnsi="Cambria"/>
          <w:i/>
          <w:sz w:val="28"/>
          <w:szCs w:val="28"/>
        </w:rPr>
      </w:pPr>
      <w:r w:rsidRPr="00DF43E2">
        <w:rPr>
          <w:rFonts w:ascii="Cambria" w:hAnsi="Cambria"/>
          <w:i/>
          <w:sz w:val="28"/>
          <w:szCs w:val="28"/>
        </w:rPr>
        <w:t xml:space="preserve">By donation through the online platform crowdfund.mu to support the project </w:t>
      </w:r>
    </w:p>
    <w:p w:rsidR="00196E0D" w:rsidRPr="004A4599" w:rsidRDefault="00196E0D" w:rsidP="00196E0D">
      <w:pPr>
        <w:spacing w:line="360" w:lineRule="auto"/>
        <w:jc w:val="both"/>
        <w:rPr>
          <w:rFonts w:ascii="Cambria" w:hAnsi="Cambria"/>
          <w:b/>
          <w:sz w:val="28"/>
          <w:szCs w:val="28"/>
        </w:rPr>
      </w:pPr>
      <w:r w:rsidRPr="004A4599">
        <w:rPr>
          <w:rFonts w:ascii="Cambria" w:hAnsi="Cambria"/>
          <w:b/>
          <w:sz w:val="28"/>
          <w:szCs w:val="28"/>
        </w:rPr>
        <w:lastRenderedPageBreak/>
        <w:t xml:space="preserve">CONCLUSION </w:t>
      </w:r>
    </w:p>
    <w:p w:rsidR="00EA59C5" w:rsidRPr="004A4599" w:rsidRDefault="00DF43E2" w:rsidP="000905CA">
      <w:pPr>
        <w:jc w:val="both"/>
        <w:rPr>
          <w:rFonts w:ascii="Cambria" w:hAnsi="Cambria"/>
          <w:sz w:val="28"/>
          <w:szCs w:val="28"/>
        </w:rPr>
      </w:pPr>
      <w:bookmarkStart w:id="0" w:name="_GoBack"/>
      <w:r w:rsidRPr="004A4599">
        <w:rPr>
          <w:rFonts w:ascii="Cambria" w:hAnsi="Cambria"/>
          <w:sz w:val="28"/>
          <w:szCs w:val="28"/>
        </w:rPr>
        <w:t xml:space="preserve">Stay Home, Stay Safe. These are words we’ve been hearing a lot during this difficult Covid-19 period. What about those that do not have a house? </w:t>
      </w:r>
    </w:p>
    <w:p w:rsidR="00DF43E2" w:rsidRPr="004A4599" w:rsidRDefault="00DF43E2" w:rsidP="000905CA">
      <w:pPr>
        <w:jc w:val="both"/>
        <w:rPr>
          <w:rFonts w:ascii="Cambria" w:hAnsi="Cambria"/>
          <w:sz w:val="28"/>
          <w:szCs w:val="28"/>
        </w:rPr>
      </w:pPr>
      <w:r w:rsidRPr="004A4599">
        <w:rPr>
          <w:rFonts w:ascii="Cambria" w:hAnsi="Cambria"/>
          <w:sz w:val="28"/>
          <w:szCs w:val="28"/>
        </w:rPr>
        <w:t xml:space="preserve">During the lockdown period, 467 cases of domestic violence has been reported to the authorities. 467 persons that did not feel safe at their place and needed help to flee from a violent situation. </w:t>
      </w:r>
    </w:p>
    <w:p w:rsidR="00E60CFC" w:rsidRPr="004A4599" w:rsidRDefault="00DF43E2" w:rsidP="000905CA">
      <w:pPr>
        <w:jc w:val="both"/>
        <w:rPr>
          <w:rFonts w:ascii="Cambria" w:hAnsi="Cambria"/>
          <w:sz w:val="28"/>
          <w:szCs w:val="28"/>
        </w:rPr>
      </w:pPr>
      <w:r w:rsidRPr="004A4599">
        <w:rPr>
          <w:rFonts w:ascii="Cambria" w:hAnsi="Cambria"/>
          <w:sz w:val="28"/>
          <w:szCs w:val="28"/>
        </w:rPr>
        <w:t xml:space="preserve">Some of them, not to say most, are unfortunately back to their abusive partners because they did not have any other place to go. </w:t>
      </w:r>
      <w:r w:rsidR="004A4599" w:rsidRPr="004A4599">
        <w:rPr>
          <w:rFonts w:ascii="Cambria" w:hAnsi="Cambria"/>
          <w:sz w:val="28"/>
          <w:szCs w:val="28"/>
        </w:rPr>
        <w:t xml:space="preserve">In worst case scenarios, there are women living on streets. </w:t>
      </w:r>
    </w:p>
    <w:p w:rsidR="00E60CFC" w:rsidRPr="004A4599" w:rsidRDefault="00E60CFC" w:rsidP="000905CA">
      <w:pPr>
        <w:jc w:val="both"/>
        <w:rPr>
          <w:rFonts w:ascii="Cambria" w:hAnsi="Cambria"/>
          <w:sz w:val="28"/>
          <w:szCs w:val="28"/>
        </w:rPr>
      </w:pPr>
      <w:r w:rsidRPr="004A4599">
        <w:rPr>
          <w:rFonts w:ascii="Cambria" w:hAnsi="Cambria"/>
          <w:sz w:val="28"/>
          <w:szCs w:val="28"/>
        </w:rPr>
        <w:t xml:space="preserve">Unfortunately, survivors of domestic violence continue to be punished for the actions of their abusive partners as they are those that often need to leave the house with the children. </w:t>
      </w:r>
    </w:p>
    <w:p w:rsidR="00DF43E2" w:rsidRDefault="004A4599" w:rsidP="000905CA">
      <w:pPr>
        <w:jc w:val="both"/>
        <w:rPr>
          <w:rFonts w:ascii="Cambria" w:hAnsi="Cambria"/>
          <w:sz w:val="28"/>
          <w:szCs w:val="28"/>
        </w:rPr>
      </w:pPr>
      <w:r w:rsidRPr="004A4599">
        <w:rPr>
          <w:rFonts w:ascii="Cambria" w:hAnsi="Cambria"/>
          <w:sz w:val="28"/>
          <w:szCs w:val="28"/>
        </w:rPr>
        <w:t>Let’s join hands in supporting them those courageous survivors in keeping safe</w:t>
      </w:r>
      <w:r w:rsidR="000F2FBC">
        <w:rPr>
          <w:rFonts w:ascii="Cambria" w:hAnsi="Cambria"/>
          <w:sz w:val="28"/>
          <w:szCs w:val="28"/>
        </w:rPr>
        <w:t xml:space="preserve">. </w:t>
      </w:r>
    </w:p>
    <w:p w:rsidR="000F2FBC" w:rsidRPr="000F2FBC" w:rsidRDefault="000F2FBC" w:rsidP="000905CA">
      <w:pPr>
        <w:jc w:val="both"/>
        <w:rPr>
          <w:rFonts w:ascii="Cambria" w:hAnsi="Cambria"/>
          <w:sz w:val="28"/>
          <w:szCs w:val="28"/>
        </w:rPr>
      </w:pPr>
      <w:r>
        <w:rPr>
          <w:rFonts w:ascii="Cambria" w:hAnsi="Cambria"/>
          <w:sz w:val="28"/>
          <w:szCs w:val="28"/>
        </w:rPr>
        <w:t xml:space="preserve">There’s no place like a home… </w:t>
      </w:r>
    </w:p>
    <w:bookmarkEnd w:id="0"/>
    <w:p w:rsidR="00EA59C5" w:rsidRPr="00A61A13" w:rsidRDefault="00EA59C5" w:rsidP="000905CA">
      <w:pPr>
        <w:jc w:val="both"/>
        <w:rPr>
          <w:b/>
        </w:rPr>
      </w:pPr>
    </w:p>
    <w:sectPr w:rsidR="00EA59C5" w:rsidRPr="00A6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507FF"/>
    <w:multiLevelType w:val="hybridMultilevel"/>
    <w:tmpl w:val="C3540E2E"/>
    <w:lvl w:ilvl="0" w:tplc="3E34C42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354A4"/>
    <w:multiLevelType w:val="hybridMultilevel"/>
    <w:tmpl w:val="3280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84"/>
    <w:rsid w:val="00030984"/>
    <w:rsid w:val="000905CA"/>
    <w:rsid w:val="000F2FBC"/>
    <w:rsid w:val="00196E0D"/>
    <w:rsid w:val="0027126D"/>
    <w:rsid w:val="002E46C2"/>
    <w:rsid w:val="00361DE3"/>
    <w:rsid w:val="003E3275"/>
    <w:rsid w:val="003E7D83"/>
    <w:rsid w:val="004A4599"/>
    <w:rsid w:val="004F18B2"/>
    <w:rsid w:val="0051647F"/>
    <w:rsid w:val="0079259E"/>
    <w:rsid w:val="00A61A13"/>
    <w:rsid w:val="00BD42FB"/>
    <w:rsid w:val="00BE4FEE"/>
    <w:rsid w:val="00DE6D8A"/>
    <w:rsid w:val="00DF43E2"/>
    <w:rsid w:val="00E60CFC"/>
    <w:rsid w:val="00EA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CD182-9DE6-4553-94B3-8FAF7500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E7D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9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0984"/>
    <w:rPr>
      <w:color w:val="0000FF"/>
      <w:u w:val="single"/>
    </w:rPr>
  </w:style>
  <w:style w:type="character" w:styleId="Strong">
    <w:name w:val="Strong"/>
    <w:basedOn w:val="DefaultParagraphFont"/>
    <w:uiPriority w:val="22"/>
    <w:qFormat/>
    <w:rsid w:val="00030984"/>
    <w:rPr>
      <w:b/>
      <w:bCs/>
    </w:rPr>
  </w:style>
  <w:style w:type="character" w:customStyle="1" w:styleId="Heading1Char">
    <w:name w:val="Heading 1 Char"/>
    <w:basedOn w:val="DefaultParagraphFont"/>
    <w:link w:val="Heading1"/>
    <w:uiPriority w:val="9"/>
    <w:rsid w:val="003E7D83"/>
    <w:rPr>
      <w:rFonts w:ascii="Times New Roman" w:eastAsia="Times New Roman" w:hAnsi="Times New Roman" w:cs="Times New Roman"/>
      <w:b/>
      <w:bCs/>
      <w:kern w:val="36"/>
      <w:sz w:val="48"/>
      <w:szCs w:val="48"/>
    </w:rPr>
  </w:style>
  <w:style w:type="character" w:customStyle="1" w:styleId="field">
    <w:name w:val="field"/>
    <w:basedOn w:val="DefaultParagraphFont"/>
    <w:rsid w:val="003E7D83"/>
  </w:style>
  <w:style w:type="character" w:customStyle="1" w:styleId="a2akit">
    <w:name w:val="a2a_kit"/>
    <w:basedOn w:val="DefaultParagraphFont"/>
    <w:rsid w:val="003E7D83"/>
  </w:style>
  <w:style w:type="character" w:customStyle="1" w:styleId="a2alabel">
    <w:name w:val="a2a_label"/>
    <w:basedOn w:val="DefaultParagraphFont"/>
    <w:rsid w:val="003E7D83"/>
  </w:style>
  <w:style w:type="character" w:styleId="Emphasis">
    <w:name w:val="Emphasis"/>
    <w:basedOn w:val="DefaultParagraphFont"/>
    <w:uiPriority w:val="20"/>
    <w:qFormat/>
    <w:rsid w:val="003E7D83"/>
    <w:rPr>
      <w:i/>
      <w:iCs/>
    </w:rPr>
  </w:style>
  <w:style w:type="paragraph" w:styleId="NoSpacing">
    <w:name w:val="No Spacing"/>
    <w:uiPriority w:val="1"/>
    <w:qFormat/>
    <w:rsid w:val="0051647F"/>
    <w:pPr>
      <w:spacing w:after="0" w:line="240" w:lineRule="auto"/>
    </w:pPr>
  </w:style>
  <w:style w:type="paragraph" w:styleId="ListParagraph">
    <w:name w:val="List Paragraph"/>
    <w:basedOn w:val="Normal"/>
    <w:uiPriority w:val="34"/>
    <w:qFormat/>
    <w:rsid w:val="00A61A13"/>
    <w:pPr>
      <w:ind w:left="720"/>
      <w:contextualSpacing/>
    </w:pPr>
  </w:style>
  <w:style w:type="table" w:styleId="TableGrid">
    <w:name w:val="Table Grid"/>
    <w:basedOn w:val="TableNormal"/>
    <w:uiPriority w:val="39"/>
    <w:rsid w:val="003E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7440">
      <w:bodyDiv w:val="1"/>
      <w:marLeft w:val="0"/>
      <w:marRight w:val="0"/>
      <w:marTop w:val="0"/>
      <w:marBottom w:val="0"/>
      <w:divBdr>
        <w:top w:val="none" w:sz="0" w:space="0" w:color="auto"/>
        <w:left w:val="none" w:sz="0" w:space="0" w:color="auto"/>
        <w:bottom w:val="none" w:sz="0" w:space="0" w:color="auto"/>
        <w:right w:val="none" w:sz="0" w:space="0" w:color="auto"/>
      </w:divBdr>
    </w:div>
    <w:div w:id="768546121">
      <w:bodyDiv w:val="1"/>
      <w:marLeft w:val="0"/>
      <w:marRight w:val="0"/>
      <w:marTop w:val="0"/>
      <w:marBottom w:val="0"/>
      <w:divBdr>
        <w:top w:val="none" w:sz="0" w:space="0" w:color="auto"/>
        <w:left w:val="none" w:sz="0" w:space="0" w:color="auto"/>
        <w:bottom w:val="none" w:sz="0" w:space="0" w:color="auto"/>
        <w:right w:val="none" w:sz="0" w:space="0" w:color="auto"/>
      </w:divBdr>
    </w:div>
    <w:div w:id="1446078688">
      <w:bodyDiv w:val="1"/>
      <w:marLeft w:val="0"/>
      <w:marRight w:val="0"/>
      <w:marTop w:val="0"/>
      <w:marBottom w:val="0"/>
      <w:divBdr>
        <w:top w:val="none" w:sz="0" w:space="0" w:color="auto"/>
        <w:left w:val="none" w:sz="0" w:space="0" w:color="auto"/>
        <w:bottom w:val="none" w:sz="0" w:space="0" w:color="auto"/>
        <w:right w:val="none" w:sz="0" w:space="0" w:color="auto"/>
      </w:divBdr>
    </w:div>
    <w:div w:id="1549105643">
      <w:bodyDiv w:val="1"/>
      <w:marLeft w:val="0"/>
      <w:marRight w:val="0"/>
      <w:marTop w:val="0"/>
      <w:marBottom w:val="0"/>
      <w:divBdr>
        <w:top w:val="none" w:sz="0" w:space="0" w:color="auto"/>
        <w:left w:val="none" w:sz="0" w:space="0" w:color="auto"/>
        <w:bottom w:val="none" w:sz="0" w:space="0" w:color="auto"/>
        <w:right w:val="none" w:sz="0" w:space="0" w:color="auto"/>
      </w:divBdr>
    </w:div>
    <w:div w:id="1795101856">
      <w:bodyDiv w:val="1"/>
      <w:marLeft w:val="0"/>
      <w:marRight w:val="0"/>
      <w:marTop w:val="0"/>
      <w:marBottom w:val="0"/>
      <w:divBdr>
        <w:top w:val="none" w:sz="0" w:space="0" w:color="auto"/>
        <w:left w:val="none" w:sz="0" w:space="0" w:color="auto"/>
        <w:bottom w:val="none" w:sz="0" w:space="0" w:color="auto"/>
        <w:right w:val="none" w:sz="0" w:space="0" w:color="auto"/>
      </w:divBdr>
    </w:div>
    <w:div w:id="1989704594">
      <w:bodyDiv w:val="1"/>
      <w:marLeft w:val="0"/>
      <w:marRight w:val="0"/>
      <w:marTop w:val="0"/>
      <w:marBottom w:val="0"/>
      <w:divBdr>
        <w:top w:val="none" w:sz="0" w:space="0" w:color="auto"/>
        <w:left w:val="none" w:sz="0" w:space="0" w:color="auto"/>
        <w:bottom w:val="none" w:sz="0" w:space="0" w:color="auto"/>
        <w:right w:val="none" w:sz="0" w:space="0" w:color="auto"/>
      </w:divBdr>
      <w:divsChild>
        <w:div w:id="305664453">
          <w:marLeft w:val="0"/>
          <w:marRight w:val="0"/>
          <w:marTop w:val="0"/>
          <w:marBottom w:val="0"/>
          <w:divBdr>
            <w:top w:val="none" w:sz="0" w:space="0" w:color="auto"/>
            <w:left w:val="none" w:sz="0" w:space="0" w:color="auto"/>
            <w:bottom w:val="none" w:sz="0" w:space="0" w:color="auto"/>
            <w:right w:val="none" w:sz="0" w:space="0" w:color="auto"/>
          </w:divBdr>
        </w:div>
        <w:div w:id="166943660">
          <w:marLeft w:val="0"/>
          <w:marRight w:val="0"/>
          <w:marTop w:val="0"/>
          <w:marBottom w:val="0"/>
          <w:divBdr>
            <w:top w:val="none" w:sz="0" w:space="0" w:color="auto"/>
            <w:left w:val="none" w:sz="0" w:space="0" w:color="auto"/>
            <w:bottom w:val="none" w:sz="0" w:space="0" w:color="auto"/>
            <w:right w:val="none" w:sz="0" w:space="0" w:color="auto"/>
          </w:divBdr>
          <w:divsChild>
            <w:div w:id="2081824867">
              <w:marLeft w:val="0"/>
              <w:marRight w:val="0"/>
              <w:marTop w:val="0"/>
              <w:marBottom w:val="0"/>
              <w:divBdr>
                <w:top w:val="none" w:sz="0" w:space="0" w:color="auto"/>
                <w:left w:val="none" w:sz="0" w:space="0" w:color="auto"/>
                <w:bottom w:val="none" w:sz="0" w:space="0" w:color="auto"/>
                <w:right w:val="none" w:sz="0" w:space="0" w:color="auto"/>
              </w:divBdr>
              <w:divsChild>
                <w:div w:id="1315450373">
                  <w:marLeft w:val="300"/>
                  <w:marRight w:val="0"/>
                  <w:marTop w:val="0"/>
                  <w:marBottom w:val="300"/>
                  <w:divBdr>
                    <w:top w:val="none" w:sz="0" w:space="0" w:color="auto"/>
                    <w:left w:val="none" w:sz="0" w:space="0" w:color="auto"/>
                    <w:bottom w:val="none" w:sz="0" w:space="0" w:color="auto"/>
                    <w:right w:val="none" w:sz="0" w:space="0" w:color="auto"/>
                  </w:divBdr>
                  <w:divsChild>
                    <w:div w:id="1339381095">
                      <w:marLeft w:val="0"/>
                      <w:marRight w:val="0"/>
                      <w:marTop w:val="0"/>
                      <w:marBottom w:val="0"/>
                      <w:divBdr>
                        <w:top w:val="none" w:sz="0" w:space="0" w:color="auto"/>
                        <w:left w:val="none" w:sz="0" w:space="0" w:color="auto"/>
                        <w:bottom w:val="none" w:sz="0" w:space="0" w:color="auto"/>
                        <w:right w:val="none" w:sz="0" w:space="0" w:color="auto"/>
                      </w:divBdr>
                    </w:div>
                    <w:div w:id="1860924112">
                      <w:marLeft w:val="0"/>
                      <w:marRight w:val="0"/>
                      <w:marTop w:val="0"/>
                      <w:marBottom w:val="0"/>
                      <w:divBdr>
                        <w:top w:val="none" w:sz="0" w:space="0" w:color="auto"/>
                        <w:left w:val="none" w:sz="0" w:space="0" w:color="auto"/>
                        <w:bottom w:val="none" w:sz="0" w:space="0" w:color="auto"/>
                        <w:right w:val="none" w:sz="0" w:space="0" w:color="auto"/>
                      </w:divBdr>
                    </w:div>
                  </w:divsChild>
                </w:div>
                <w:div w:id="1064180600">
                  <w:marLeft w:val="0"/>
                  <w:marRight w:val="0"/>
                  <w:marTop w:val="0"/>
                  <w:marBottom w:val="0"/>
                  <w:divBdr>
                    <w:top w:val="none" w:sz="0" w:space="0" w:color="auto"/>
                    <w:left w:val="none" w:sz="0" w:space="0" w:color="auto"/>
                    <w:bottom w:val="none" w:sz="0" w:space="0" w:color="auto"/>
                    <w:right w:val="none" w:sz="0" w:space="0" w:color="auto"/>
                  </w:divBdr>
                  <w:divsChild>
                    <w:div w:id="2066027771">
                      <w:marLeft w:val="0"/>
                      <w:marRight w:val="0"/>
                      <w:marTop w:val="0"/>
                      <w:marBottom w:val="0"/>
                      <w:divBdr>
                        <w:top w:val="none" w:sz="0" w:space="0" w:color="auto"/>
                        <w:left w:val="none" w:sz="0" w:space="0" w:color="auto"/>
                        <w:bottom w:val="none" w:sz="0" w:space="0" w:color="auto"/>
                        <w:right w:val="none" w:sz="0" w:space="0" w:color="auto"/>
                      </w:divBdr>
                    </w:div>
                    <w:div w:id="2014407989">
                      <w:marLeft w:val="0"/>
                      <w:marRight w:val="0"/>
                      <w:marTop w:val="0"/>
                      <w:marBottom w:val="0"/>
                      <w:divBdr>
                        <w:top w:val="none" w:sz="0" w:space="0" w:color="auto"/>
                        <w:left w:val="none" w:sz="0" w:space="0" w:color="auto"/>
                        <w:bottom w:val="none" w:sz="0" w:space="0" w:color="auto"/>
                        <w:right w:val="none" w:sz="0" w:space="0" w:color="auto"/>
                      </w:divBdr>
                    </w:div>
                  </w:divsChild>
                </w:div>
                <w:div w:id="1347053919">
                  <w:marLeft w:val="0"/>
                  <w:marRight w:val="0"/>
                  <w:marTop w:val="0"/>
                  <w:marBottom w:val="165"/>
                  <w:divBdr>
                    <w:top w:val="none" w:sz="0" w:space="0" w:color="auto"/>
                    <w:left w:val="none" w:sz="0" w:space="0" w:color="auto"/>
                    <w:bottom w:val="none" w:sz="0" w:space="0" w:color="auto"/>
                    <w:right w:val="none" w:sz="0" w:space="0" w:color="auto"/>
                  </w:divBdr>
                  <w:divsChild>
                    <w:div w:id="1480808812">
                      <w:marLeft w:val="0"/>
                      <w:marRight w:val="0"/>
                      <w:marTop w:val="0"/>
                      <w:marBottom w:val="0"/>
                      <w:divBdr>
                        <w:top w:val="none" w:sz="0" w:space="0" w:color="auto"/>
                        <w:left w:val="none" w:sz="0" w:space="0" w:color="auto"/>
                        <w:bottom w:val="none" w:sz="0" w:space="0" w:color="auto"/>
                        <w:right w:val="none" w:sz="0" w:space="0" w:color="auto"/>
                      </w:divBdr>
                    </w:div>
                    <w:div w:id="1735620718">
                      <w:marLeft w:val="0"/>
                      <w:marRight w:val="0"/>
                      <w:marTop w:val="0"/>
                      <w:marBottom w:val="0"/>
                      <w:divBdr>
                        <w:top w:val="none" w:sz="0" w:space="0" w:color="auto"/>
                        <w:left w:val="none" w:sz="0" w:space="0" w:color="auto"/>
                        <w:bottom w:val="none" w:sz="0" w:space="0" w:color="auto"/>
                        <w:right w:val="none" w:sz="0" w:space="0" w:color="auto"/>
                      </w:divBdr>
                      <w:divsChild>
                        <w:div w:id="715936680">
                          <w:marLeft w:val="0"/>
                          <w:marRight w:val="0"/>
                          <w:marTop w:val="0"/>
                          <w:marBottom w:val="0"/>
                          <w:divBdr>
                            <w:top w:val="none" w:sz="0" w:space="0" w:color="auto"/>
                            <w:left w:val="none" w:sz="0" w:space="0" w:color="auto"/>
                            <w:bottom w:val="none" w:sz="0" w:space="0" w:color="auto"/>
                            <w:right w:val="none" w:sz="0" w:space="0" w:color="auto"/>
                          </w:divBdr>
                        </w:div>
                        <w:div w:id="18935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6852">
                  <w:marLeft w:val="0"/>
                  <w:marRight w:val="0"/>
                  <w:marTop w:val="0"/>
                  <w:marBottom w:val="165"/>
                  <w:divBdr>
                    <w:top w:val="none" w:sz="0" w:space="0" w:color="auto"/>
                    <w:left w:val="none" w:sz="0" w:space="0" w:color="auto"/>
                    <w:bottom w:val="none" w:sz="0" w:space="0" w:color="auto"/>
                    <w:right w:val="none" w:sz="0" w:space="0" w:color="auto"/>
                  </w:divBdr>
                  <w:divsChild>
                    <w:div w:id="2144302543">
                      <w:marLeft w:val="0"/>
                      <w:marRight w:val="0"/>
                      <w:marTop w:val="0"/>
                      <w:marBottom w:val="0"/>
                      <w:divBdr>
                        <w:top w:val="none" w:sz="0" w:space="0" w:color="auto"/>
                        <w:left w:val="none" w:sz="0" w:space="0" w:color="auto"/>
                        <w:bottom w:val="none" w:sz="0" w:space="0" w:color="auto"/>
                        <w:right w:val="none" w:sz="0" w:space="0" w:color="auto"/>
                      </w:divBdr>
                    </w:div>
                    <w:div w:id="111561410">
                      <w:marLeft w:val="0"/>
                      <w:marRight w:val="0"/>
                      <w:marTop w:val="0"/>
                      <w:marBottom w:val="0"/>
                      <w:divBdr>
                        <w:top w:val="none" w:sz="0" w:space="0" w:color="auto"/>
                        <w:left w:val="none" w:sz="0" w:space="0" w:color="auto"/>
                        <w:bottom w:val="none" w:sz="0" w:space="0" w:color="auto"/>
                        <w:right w:val="none" w:sz="0" w:space="0" w:color="auto"/>
                      </w:divBdr>
                      <w:divsChild>
                        <w:div w:id="661472020">
                          <w:marLeft w:val="0"/>
                          <w:marRight w:val="0"/>
                          <w:marTop w:val="0"/>
                          <w:marBottom w:val="0"/>
                          <w:divBdr>
                            <w:top w:val="none" w:sz="0" w:space="0" w:color="auto"/>
                            <w:left w:val="none" w:sz="0" w:space="0" w:color="auto"/>
                            <w:bottom w:val="none" w:sz="0" w:space="0" w:color="auto"/>
                            <w:right w:val="none" w:sz="0" w:space="0" w:color="auto"/>
                          </w:divBdr>
                        </w:div>
                        <w:div w:id="1766338976">
                          <w:marLeft w:val="0"/>
                          <w:marRight w:val="0"/>
                          <w:marTop w:val="0"/>
                          <w:marBottom w:val="0"/>
                          <w:divBdr>
                            <w:top w:val="none" w:sz="0" w:space="0" w:color="auto"/>
                            <w:left w:val="none" w:sz="0" w:space="0" w:color="auto"/>
                            <w:bottom w:val="none" w:sz="0" w:space="0" w:color="auto"/>
                            <w:right w:val="none" w:sz="0" w:space="0" w:color="auto"/>
                          </w:divBdr>
                        </w:div>
                        <w:div w:id="1702900214">
                          <w:marLeft w:val="0"/>
                          <w:marRight w:val="0"/>
                          <w:marTop w:val="0"/>
                          <w:marBottom w:val="0"/>
                          <w:divBdr>
                            <w:top w:val="none" w:sz="0" w:space="0" w:color="auto"/>
                            <w:left w:val="none" w:sz="0" w:space="0" w:color="auto"/>
                            <w:bottom w:val="none" w:sz="0" w:space="0" w:color="auto"/>
                            <w:right w:val="none" w:sz="0" w:space="0" w:color="auto"/>
                          </w:divBdr>
                        </w:div>
                        <w:div w:id="11149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214">
                  <w:marLeft w:val="0"/>
                  <w:marRight w:val="0"/>
                  <w:marTop w:val="300"/>
                  <w:marBottom w:val="0"/>
                  <w:divBdr>
                    <w:top w:val="single" w:sz="6" w:space="15" w:color="DDDDDD"/>
                    <w:left w:val="none" w:sz="0" w:space="0" w:color="auto"/>
                    <w:bottom w:val="none" w:sz="0" w:space="15"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6dayscampaign.org/downloadable-campaign-graph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2020-11-24T20:46:00Z</dcterms:created>
  <dcterms:modified xsi:type="dcterms:W3CDTF">2020-11-24T20:46:00Z</dcterms:modified>
</cp:coreProperties>
</file>